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5"/>
        <w:tblW w:w="103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526"/>
        <w:gridCol w:w="6319"/>
        <w:gridCol w:w="1550"/>
      </w:tblGrid>
      <w:tr w:rsidR="00130AEA" w:rsidRPr="00294D30" w14:paraId="220234A4" w14:textId="51CE3AB9" w:rsidTr="00744256">
        <w:trPr>
          <w:trHeight w:val="1083"/>
        </w:trPr>
        <w:tc>
          <w:tcPr>
            <w:tcW w:w="1485" w:type="dxa"/>
            <w:tcBorders>
              <w:right w:val="single" w:sz="4" w:space="0" w:color="auto"/>
            </w:tcBorders>
          </w:tcPr>
          <w:p w14:paraId="0F469657" w14:textId="562B9E95" w:rsidR="005C4A32" w:rsidRPr="005C4A32" w:rsidRDefault="00130AEA" w:rsidP="005C4A32">
            <w:pPr>
              <w:pStyle w:val="Header"/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bookmarkStart w:id="0" w:name="_Hlk215140558"/>
            <w:r>
              <w:rPr>
                <w:rFonts w:ascii="Times New Roman" w:hAnsi="Times New Roman"/>
                <w:b/>
                <w:bCs/>
                <w:noProof/>
                <w:sz w:val="24"/>
                <w14:ligatures w14:val="standardContextual"/>
              </w:rPr>
              <w:drawing>
                <wp:inline distT="0" distB="0" distL="0" distR="0" wp14:anchorId="626FB010" wp14:editId="56B62F06">
                  <wp:extent cx="1458281" cy="46482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mo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468" cy="48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4A32">
              <w:rPr>
                <w:rFonts w:ascii="Times New Roman" w:hAnsi="Times New Roman"/>
                <w:b/>
                <w:bCs/>
                <w:sz w:val="24"/>
              </w:rPr>
              <w:t xml:space="preserve">                    </w:t>
            </w:r>
          </w:p>
        </w:tc>
        <w:tc>
          <w:tcPr>
            <w:tcW w:w="7110" w:type="dxa"/>
            <w:tcBorders>
              <w:left w:val="single" w:sz="4" w:space="0" w:color="auto"/>
              <w:right w:val="single" w:sz="4" w:space="0" w:color="auto"/>
            </w:tcBorders>
          </w:tcPr>
          <w:p w14:paraId="1702EB24" w14:textId="77777777" w:rsidR="008A3F67" w:rsidRPr="00294D30" w:rsidRDefault="008A3F67" w:rsidP="008A3F67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1" w:name="_Hlk215143897"/>
            <w:r>
              <w:rPr>
                <w:rFonts w:ascii="Times New Roman" w:hAnsi="Times New Roman"/>
                <w:b/>
                <w:bCs/>
                <w:sz w:val="24"/>
              </w:rPr>
              <w:t>INDEPENDENT SYSTEM AND MARKET OPERATOR</w:t>
            </w:r>
            <w:r w:rsidRPr="00294D30"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</w:rPr>
              <w:t>ISMO</w:t>
            </w:r>
            <w:r w:rsidRPr="00294D30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  <w:p w14:paraId="6603723B" w14:textId="77777777" w:rsidR="008A3F67" w:rsidRDefault="008A3F67" w:rsidP="008A3F67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4D30">
              <w:rPr>
                <w:rFonts w:ascii="Times New Roman" w:hAnsi="Times New Roman"/>
                <w:b/>
                <w:bCs/>
                <w:sz w:val="24"/>
              </w:rPr>
              <w:t>MINISTRY OF ENERGY (POWER DIVISION)</w:t>
            </w:r>
          </w:p>
          <w:p w14:paraId="19F91241" w14:textId="77777777" w:rsidR="00822B4A" w:rsidRPr="00822B4A" w:rsidRDefault="00822B4A" w:rsidP="00822B4A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822B4A">
              <w:rPr>
                <w:rFonts w:ascii="Times New Roman" w:hAnsi="Times New Roman"/>
                <w:b/>
                <w:bCs/>
                <w:sz w:val="24"/>
              </w:rPr>
              <w:t xml:space="preserve">CORRIGENDUM / UPDATED BIDDING DOCUMENT </w:t>
            </w:r>
          </w:p>
          <w:p w14:paraId="24565029" w14:textId="1551CA27" w:rsidR="005C4A32" w:rsidRPr="005C4A32" w:rsidRDefault="00CD40C0" w:rsidP="008A3F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D40C0">
              <w:rPr>
                <w:rFonts w:ascii="Times New Roman" w:eastAsia="Times New Roman" w:hAnsi="Times New Roman" w:cs="Times New Roman"/>
                <w:b/>
                <w:bCs/>
                <w:sz w:val="24"/>
                <w:lang w:bidi="ar-SA"/>
              </w:rPr>
              <w:t>INVITATION FOR BIDS</w:t>
            </w:r>
            <w:bookmarkEnd w:id="1"/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F86D89A" w14:textId="08D9D3B7" w:rsidR="005C4A32" w:rsidRDefault="005C4A32" w:rsidP="005C4A32">
            <w:pPr>
              <w:widowControl/>
              <w:autoSpaceDE/>
              <w:autoSpaceDN/>
              <w:spacing w:after="16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C94D32">
              <w:rPr>
                <w:noProof/>
                <w:color w:val="FFFFFF" w:themeColor="background1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E558033" wp14:editId="6B8241D8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36195</wp:posOffset>
                  </wp:positionV>
                  <wp:extent cx="676275" cy="621662"/>
                  <wp:effectExtent l="0" t="0" r="0" b="7620"/>
                  <wp:wrapNone/>
                  <wp:docPr id="17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2620A-FA35-4580-AF67-944EC315D9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5B22620A-FA35-4580-AF67-944EC315D9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21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B553E9" w14:textId="77777777" w:rsidR="005C4A32" w:rsidRDefault="005C4A32" w:rsidP="005C4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AF9F80" w14:textId="64470EAC" w:rsidR="005C4A32" w:rsidRPr="005C4A32" w:rsidRDefault="005C4A32" w:rsidP="005C4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32" w:rsidRPr="00294D30" w14:paraId="59DA8EEC" w14:textId="77777777" w:rsidTr="00C45142">
        <w:trPr>
          <w:trHeight w:val="1260"/>
        </w:trPr>
        <w:tc>
          <w:tcPr>
            <w:tcW w:w="10395" w:type="dxa"/>
            <w:gridSpan w:val="3"/>
          </w:tcPr>
          <w:p w14:paraId="4A1CBA4F" w14:textId="6BCBBD07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</w:rPr>
              <w:t>Procuring Agency:</w:t>
            </w:r>
            <w:r w:rsidRPr="005C4A32">
              <w:rPr>
                <w:rFonts w:ascii="Times New Roman" w:hAnsi="Times New Roman"/>
              </w:rPr>
              <w:t xml:space="preserve"> </w:t>
            </w:r>
            <w:r w:rsidR="009E70A1">
              <w:rPr>
                <w:rFonts w:ascii="Times New Roman" w:hAnsi="Times New Roman"/>
              </w:rPr>
              <w:t>ISMO</w:t>
            </w:r>
            <w:r w:rsidRPr="005C4A32">
              <w:rPr>
                <w:rFonts w:ascii="Times New Roman" w:hAnsi="Times New Roman"/>
              </w:rPr>
              <w:t xml:space="preserve">, PIU-EDEIP, Ministry of Energy (Power Division) </w:t>
            </w:r>
          </w:p>
          <w:p w14:paraId="06137960" w14:textId="4B24539F" w:rsid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Country:</w:t>
            </w:r>
            <w:r w:rsidRPr="005C4A32">
              <w:rPr>
                <w:rFonts w:ascii="Times New Roman" w:hAnsi="Times New Roman"/>
              </w:rPr>
              <w:t xml:space="preserve"> Pakistan</w:t>
            </w:r>
          </w:p>
          <w:p w14:paraId="3755AB42" w14:textId="77777777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Name of Project:</w:t>
            </w:r>
            <w:r w:rsidRPr="005C4A32">
              <w:rPr>
                <w:rFonts w:ascii="Times New Roman" w:hAnsi="Times New Roman"/>
              </w:rPr>
              <w:t xml:space="preserve"> </w:t>
            </w:r>
            <w:bookmarkStart w:id="2" w:name="_Hlk215061155"/>
            <w:r w:rsidRPr="005C4A32">
              <w:rPr>
                <w:rFonts w:ascii="Times New Roman" w:hAnsi="Times New Roman"/>
              </w:rPr>
              <w:t xml:space="preserve">Electricity Distribution Efficiency Improvement Project (EDEIP) </w:t>
            </w:r>
            <w:bookmarkEnd w:id="2"/>
          </w:p>
          <w:p w14:paraId="0ED80BD9" w14:textId="0A26DFD8" w:rsidR="00057C8B" w:rsidRDefault="00CD40C0" w:rsidP="005C4A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Contract </w:t>
            </w:r>
            <w:r w:rsidR="005C4A32" w:rsidRPr="005C4A32">
              <w:rPr>
                <w:rFonts w:ascii="Times New Roman" w:hAnsi="Times New Roman"/>
                <w:b/>
                <w:bCs/>
              </w:rPr>
              <w:t>Title</w:t>
            </w:r>
            <w:r w:rsidRPr="005C4A32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AD7E35">
              <w:rPr>
                <w:rFonts w:ascii="Times New Roman" w:hAnsi="Times New Roman"/>
              </w:rPr>
              <w:t>Procurement of I</w:t>
            </w:r>
            <w:r w:rsidRPr="00CD40C0">
              <w:rPr>
                <w:rFonts w:ascii="Times New Roman" w:hAnsi="Times New Roman"/>
              </w:rPr>
              <w:t xml:space="preserve">T </w:t>
            </w:r>
            <w:r w:rsidR="003A41ED">
              <w:rPr>
                <w:rFonts w:ascii="Times New Roman" w:hAnsi="Times New Roman"/>
              </w:rPr>
              <w:t>I</w:t>
            </w:r>
            <w:r w:rsidRPr="00CD40C0">
              <w:rPr>
                <w:rFonts w:ascii="Times New Roman" w:hAnsi="Times New Roman"/>
              </w:rPr>
              <w:t xml:space="preserve">nfrastructure for </w:t>
            </w:r>
            <w:r w:rsidR="00082E72">
              <w:rPr>
                <w:rFonts w:ascii="Times New Roman" w:hAnsi="Times New Roman"/>
              </w:rPr>
              <w:t>ISMO</w:t>
            </w:r>
          </w:p>
          <w:p w14:paraId="18495E2E" w14:textId="3C3D3123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Reference No</w:t>
            </w:r>
            <w:r w:rsidRPr="005C4A32">
              <w:rPr>
                <w:rFonts w:ascii="Times New Roman" w:hAnsi="Times New Roman"/>
              </w:rPr>
              <w:t xml:space="preserve">. </w:t>
            </w:r>
            <w:r w:rsidR="00CD40C0" w:rsidRPr="00805DF8">
              <w:rPr>
                <w:rFonts w:ascii="Times New Roman" w:hAnsi="Times New Roman"/>
              </w:rPr>
              <w:t xml:space="preserve"> PK-MOE-</w:t>
            </w:r>
            <w:r w:rsidR="00082E72">
              <w:rPr>
                <w:rFonts w:ascii="Times New Roman" w:hAnsi="Times New Roman"/>
              </w:rPr>
              <w:t>526144</w:t>
            </w:r>
            <w:r w:rsidR="00CD40C0" w:rsidRPr="00805DF8">
              <w:rPr>
                <w:rFonts w:ascii="Times New Roman" w:hAnsi="Times New Roman"/>
              </w:rPr>
              <w:t>-GO-RFB</w:t>
            </w:r>
          </w:p>
          <w:p w14:paraId="1719F50C" w14:textId="2BE31236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Loan No.:</w:t>
            </w:r>
            <w:r w:rsidRPr="005C4A32">
              <w:rPr>
                <w:rFonts w:ascii="Times New Roman" w:hAnsi="Times New Roman"/>
              </w:rPr>
              <w:t xml:space="preserve"> 9318-PK (P170230)</w:t>
            </w:r>
          </w:p>
        </w:tc>
      </w:tr>
      <w:tr w:rsidR="005C4A32" w:rsidRPr="00294D30" w14:paraId="51FECF9B" w14:textId="77777777" w:rsidTr="00C45142">
        <w:trPr>
          <w:trHeight w:val="22"/>
        </w:trPr>
        <w:tc>
          <w:tcPr>
            <w:tcW w:w="10395" w:type="dxa"/>
            <w:gridSpan w:val="3"/>
          </w:tcPr>
          <w:p w14:paraId="30A9CB1A" w14:textId="77777777" w:rsidR="005C4A32" w:rsidRPr="00294D30" w:rsidRDefault="005C4A32" w:rsidP="005C4A32">
            <w:pPr>
              <w:pStyle w:val="ListParagraph"/>
              <w:spacing w:after="0" w:line="240" w:lineRule="auto"/>
              <w:ind w:left="0" w:right="62"/>
              <w:jc w:val="both"/>
              <w:rPr>
                <w:rFonts w:ascii="Times New Roman" w:hAnsi="Times New Roman"/>
                <w:sz w:val="12"/>
              </w:rPr>
            </w:pPr>
          </w:p>
          <w:p w14:paraId="55457A0D" w14:textId="3AF7A91F" w:rsidR="005C4A32" w:rsidRDefault="00CD40C0" w:rsidP="005C4A32">
            <w:pPr>
              <w:pStyle w:val="ListParagraph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>The Government of Pakistan</w:t>
            </w:r>
            <w:r w:rsidR="006032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6DAE" w:rsidRPr="009D6DAE">
              <w:rPr>
                <w:rFonts w:ascii="Times New Roman" w:hAnsi="Times New Roman" w:cs="Times New Roman"/>
                <w:sz w:val="22"/>
                <w:szCs w:val="22"/>
              </w:rPr>
              <w:t>has received financing from the International Bank for Reconstruction and Development (IBRD)</w:t>
            </w:r>
            <w:r w:rsidR="009D6D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for the implementation of Ministry of </w:t>
            </w:r>
            <w:r w:rsidR="00082E7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nergy </w:t>
            </w:r>
            <w:r w:rsidR="00082E7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>Power Division)</w:t>
            </w:r>
            <w:r w:rsidR="00082E72">
              <w:rPr>
                <w:rFonts w:ascii="Times New Roman" w:hAnsi="Times New Roman" w:cs="Times New Roman"/>
                <w:sz w:val="22"/>
                <w:szCs w:val="22"/>
              </w:rPr>
              <w:t xml:space="preserve"> for Procurement of IT Infrastructure for ISMO</w:t>
            </w:r>
            <w:r w:rsidR="00805DF8" w:rsidRPr="00805D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and intends to support a contract that may be awarded as per criteria mentioned in bidding documents. We invite sealed bids from eligible bidders for the </w:t>
            </w:r>
            <w:r w:rsidR="00B845F7" w:rsidRPr="00744256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082E72" w:rsidRPr="00082E72">
              <w:rPr>
                <w:rFonts w:ascii="Times New Roman" w:hAnsi="Times New Roman"/>
                <w:b/>
                <w:bCs/>
              </w:rPr>
              <w:t>Procurement of IT Infrastructure for ISMO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r w:rsidR="00805DF8">
              <w:rPr>
                <w:rFonts w:ascii="Times New Roman" w:hAnsi="Times New Roman" w:cs="Times New Roman"/>
                <w:sz w:val="22"/>
                <w:szCs w:val="22"/>
              </w:rPr>
              <w:t xml:space="preserve">The procurement shall be carried out 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through single stage one envelope </w:t>
            </w:r>
            <w:r w:rsidR="009D6DAE">
              <w:rPr>
                <w:rFonts w:ascii="Times New Roman" w:hAnsi="Times New Roman" w:cs="Times New Roman"/>
                <w:sz w:val="22"/>
                <w:szCs w:val="22"/>
              </w:rPr>
              <w:t>procedure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499AD4" w14:textId="77777777" w:rsidR="00B845F7" w:rsidRPr="00744256" w:rsidRDefault="00B845F7" w:rsidP="005C4A32">
            <w:pPr>
              <w:pStyle w:val="ListParagraph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526" w:type="dxa"/>
              <w:tblLook w:val="04A0" w:firstRow="1" w:lastRow="0" w:firstColumn="1" w:lastColumn="0" w:noHBand="0" w:noVBand="1"/>
            </w:tblPr>
            <w:tblGrid>
              <w:gridCol w:w="809"/>
              <w:gridCol w:w="7505"/>
            </w:tblGrid>
            <w:tr w:rsidR="00CD40C0" w:rsidRPr="00744256" w14:paraId="54C00E70" w14:textId="77777777" w:rsidTr="00BD706F">
              <w:tc>
                <w:tcPr>
                  <w:tcW w:w="0" w:type="auto"/>
                  <w:gridSpan w:val="2"/>
                  <w:vAlign w:val="center"/>
                </w:tcPr>
                <w:p w14:paraId="51C02E61" w14:textId="38064709" w:rsidR="00CD40C0" w:rsidRPr="00744256" w:rsidRDefault="00CD40C0" w:rsidP="00822B4A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</w:rPr>
                  </w:pPr>
                  <w:r w:rsidRPr="00744256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</w:rPr>
                    <w:t>Equipment/ Services</w:t>
                  </w:r>
                </w:p>
              </w:tc>
            </w:tr>
            <w:tr w:rsidR="00CD40C0" w:rsidRPr="00744256" w14:paraId="311DDDBD" w14:textId="77777777" w:rsidTr="00CD40C0">
              <w:tc>
                <w:tcPr>
                  <w:tcW w:w="0" w:type="auto"/>
                  <w:vAlign w:val="center"/>
                </w:tcPr>
                <w:p w14:paraId="71419594" w14:textId="67201EAB" w:rsidR="00CD40C0" w:rsidRPr="00744256" w:rsidRDefault="00096483" w:rsidP="00822B4A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="00CD40C0"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 w:rsidR="00805D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C144812" w14:textId="5521D4C1" w:rsidR="00CD40C0" w:rsidRPr="00744256" w:rsidRDefault="0080644E" w:rsidP="00822B4A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80644E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IT Infrastructure (Hardware, Software &amp; Support)</w:t>
                  </w:r>
                </w:p>
              </w:tc>
            </w:tr>
            <w:tr w:rsidR="00CD40C0" w:rsidRPr="00744256" w14:paraId="4373E350" w14:textId="77777777" w:rsidTr="00CD40C0">
              <w:tc>
                <w:tcPr>
                  <w:tcW w:w="0" w:type="auto"/>
                  <w:vAlign w:val="center"/>
                </w:tcPr>
                <w:p w14:paraId="61D07798" w14:textId="42AFFB41" w:rsidR="00CD40C0" w:rsidRPr="00744256" w:rsidRDefault="00096483" w:rsidP="00822B4A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 w:rsidR="00805D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2</w:t>
                  </w:r>
                  <w:r w:rsidR="00CD40C0"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14:paraId="1588FD8E" w14:textId="2704EC76" w:rsidR="00CD40C0" w:rsidRPr="00744256" w:rsidRDefault="0080644E" w:rsidP="00822B4A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80644E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Microsoft Software, Antivirus Services &amp; Redgate (End to End Database DevOps)</w:t>
                  </w:r>
                </w:p>
              </w:tc>
            </w:tr>
            <w:tr w:rsidR="00CD40C0" w:rsidRPr="00744256" w14:paraId="49D20DE2" w14:textId="77777777" w:rsidTr="00CD40C0">
              <w:tc>
                <w:tcPr>
                  <w:tcW w:w="0" w:type="auto"/>
                  <w:vAlign w:val="center"/>
                </w:tcPr>
                <w:p w14:paraId="4FE44CC7" w14:textId="5AC4FB79" w:rsidR="00CD40C0" w:rsidRPr="00744256" w:rsidRDefault="00096483" w:rsidP="00822B4A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 w:rsidR="00805D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04624A89" w14:textId="0AD496A8" w:rsidR="00CD40C0" w:rsidRPr="00744256" w:rsidRDefault="0080644E" w:rsidP="00822B4A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80644E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Online Help Desk (</w:t>
                  </w:r>
                  <w:proofErr w:type="spellStart"/>
                  <w:r w:rsidRPr="0080644E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Invgate</w:t>
                  </w:r>
                  <w:proofErr w:type="spellEnd"/>
                  <w:r w:rsidRPr="0080644E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-Service desk, Insight &amp; Support)</w:t>
                  </w:r>
                </w:p>
              </w:tc>
            </w:tr>
            <w:tr w:rsidR="00CD40C0" w:rsidRPr="00744256" w14:paraId="58F1CC43" w14:textId="77777777" w:rsidTr="00CD40C0">
              <w:tc>
                <w:tcPr>
                  <w:tcW w:w="0" w:type="auto"/>
                  <w:vAlign w:val="center"/>
                </w:tcPr>
                <w:p w14:paraId="1A6B8613" w14:textId="09D3F5AD" w:rsidR="00CD40C0" w:rsidRPr="00744256" w:rsidRDefault="00096483" w:rsidP="00822B4A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 w:rsidR="00805D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4</w:t>
                  </w:r>
                  <w:r w:rsidR="00CD40C0"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14:paraId="2A033AC1" w14:textId="6B6BE5FC" w:rsidR="00CD40C0" w:rsidRPr="00744256" w:rsidRDefault="0080644E" w:rsidP="00822B4A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80644E"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  <w:t>Smart Interactive Screens</w:t>
                  </w:r>
                </w:p>
              </w:tc>
            </w:tr>
          </w:tbl>
          <w:p w14:paraId="6D5F4C90" w14:textId="62A1B06D" w:rsidR="00CD40C0" w:rsidRPr="00744256" w:rsidRDefault="00CD40C0" w:rsidP="00CD40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Note: Bidders may submit bids lot</w:t>
            </w:r>
            <w:r w:rsidR="00D91E9D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-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wise</w:t>
            </w:r>
            <w:r w:rsidR="00805DF8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,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and evaluation as well as award of contract will be lot</w:t>
            </w:r>
            <w:r w:rsidR="00D91E9D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-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wise</w:t>
            </w:r>
          </w:p>
          <w:p w14:paraId="46B22A3F" w14:textId="77777777" w:rsidR="00B845F7" w:rsidRDefault="00B845F7" w:rsidP="00CD40C0">
            <w:pP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</w:pPr>
          </w:p>
          <w:p w14:paraId="17ABA222" w14:textId="5926F5D7" w:rsidR="00CD40C0" w:rsidRPr="00744256" w:rsidRDefault="00CD40C0" w:rsidP="00CD40C0">
            <w:pP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Bidding will be conducted through National Competitive Bidding (NCB). Procurement shall be done in accordance with </w:t>
            </w:r>
            <w:r w:rsidR="002D4F01"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“</w:t>
            </w:r>
            <w:r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 xml:space="preserve">World Bank Procurement </w:t>
            </w:r>
            <w:r w:rsidR="002D4F01"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Regulations for IPF Borrowers (November</w:t>
            </w:r>
            <w:r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 xml:space="preserve"> 20</w:t>
            </w:r>
            <w:r w:rsidR="002D4F01"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20</w:t>
            </w:r>
            <w:r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)</w:t>
            </w:r>
            <w:r w:rsidR="002D4F01"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”</w:t>
            </w:r>
            <w:r w:rsidR="00D91E9D"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.</w:t>
            </w:r>
          </w:p>
          <w:p w14:paraId="4268E1ED" w14:textId="4D5ABB62" w:rsidR="00CD40C0" w:rsidRPr="00744256" w:rsidRDefault="00CD40C0" w:rsidP="002D4F01">
            <w:pPr>
              <w:ind w:right="62"/>
              <w:jc w:val="both"/>
              <w:rPr>
                <w:rFonts w:ascii="Times New Roman" w:hAnsi="Times New Roman" w:cs="Times New Roman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Interested eligible bidders may </w:t>
            </w:r>
            <w:r w:rsidR="00B845F7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obtain further information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by emailing </w:t>
            </w:r>
            <w:r w:rsidR="00B845F7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jawaid.rahman</w:t>
            </w:r>
            <w:r w:rsidR="00D363F7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@</w:t>
            </w:r>
            <w:r w:rsidR="00B845F7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ismo</w:t>
            </w:r>
            <w:r w:rsidR="00D363F7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.gov.pk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</w:t>
            </w:r>
            <w:r w:rsidR="00947110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Phone No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: </w:t>
            </w:r>
            <w:r w:rsidR="00B845F7" w:rsidRPr="00623ED9">
              <w:rPr>
                <w:rFonts w:ascii="Times New Roman" w:hAnsi="Times New Roman"/>
                <w:bCs/>
                <w:smallCaps/>
              </w:rPr>
              <w:t>051-9250845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, during office</w:t>
            </w:r>
            <w:r w:rsidR="002D4F01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timings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. </w:t>
            </w:r>
            <w:r w:rsidR="00822B4A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Corrigendum/</w:t>
            </w:r>
            <w:r w:rsidR="00CB5AD2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Updated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Bidding document can be downloaded from </w:t>
            </w:r>
            <w:r w:rsidR="002D4F01" w:rsidRPr="0074425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websites </w:t>
            </w:r>
            <w:hyperlink r:id="rId8" w:history="1">
              <w:r w:rsidR="00B845F7" w:rsidRPr="00ED7C27">
                <w:rPr>
                  <w:rStyle w:val="Hyperlink"/>
                  <w:rFonts w:ascii="Times New Roman" w:hAnsi="Times New Roman" w:cs="Times New Roman"/>
                  <w:bCs/>
                  <w:color w:val="auto"/>
                  <w:lang w:eastAsia="ja-JP"/>
                </w:rPr>
                <w:t>https://www.ismo.gov.pk</w:t>
              </w:r>
            </w:hyperlink>
            <w:r w:rsidR="002D4F01" w:rsidRPr="00744256">
              <w:rPr>
                <w:rFonts w:ascii="Times New Roman" w:hAnsi="Times New Roman" w:cs="Times New Roman"/>
              </w:rPr>
              <w:t xml:space="preserve"> </w:t>
            </w:r>
            <w:r w:rsidR="002D4F01" w:rsidRPr="00744256">
              <w:rPr>
                <w:rFonts w:ascii="Times New Roman" w:eastAsia="MS Mincho" w:hAnsi="Times New Roman" w:cs="Times New Roman"/>
                <w:bCs/>
                <w:lang w:eastAsia="ja-JP"/>
              </w:rPr>
              <w:t>and</w:t>
            </w:r>
            <w:r w:rsidR="002D4F01" w:rsidRPr="0074425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2D4F01" w:rsidRPr="00ED7C27">
                <w:rPr>
                  <w:rStyle w:val="Hyperlink"/>
                  <w:rFonts w:ascii="Times New Roman" w:eastAsia="MS Mincho" w:hAnsi="Times New Roman" w:cs="Times New Roman"/>
                  <w:bCs/>
                  <w:color w:val="auto"/>
                  <w:lang w:eastAsia="ja-JP"/>
                </w:rPr>
                <w:t>https://www.power.gov.pk</w:t>
              </w:r>
            </w:hyperlink>
            <w:r w:rsidR="002D4F01" w:rsidRPr="00744256">
              <w:rPr>
                <w:rFonts w:ascii="Times New Roman" w:hAnsi="Times New Roman" w:cs="Times New Roman"/>
              </w:rPr>
              <w:t xml:space="preserve">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free of cost. </w:t>
            </w:r>
          </w:p>
          <w:p w14:paraId="72864E39" w14:textId="6BE0EE59" w:rsidR="00C55B08" w:rsidRPr="000668AC" w:rsidRDefault="000668AC" w:rsidP="0062300F">
            <w:pPr>
              <w:tabs>
                <w:tab w:val="left" w:pos="940"/>
                <w:tab w:val="left" w:pos="941"/>
                <w:tab w:val="left" w:pos="4871"/>
              </w:tabs>
              <w:ind w:right="54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Two Hard Copies of  </w:t>
            </w:r>
            <w:r w:rsidR="00CD40C0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Bids must be delivered to the above office address </w:t>
            </w:r>
            <w:r w:rsidR="002D4F01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on</w:t>
            </w:r>
            <w:r w:rsidR="00CD40C0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or </w:t>
            </w:r>
            <w:r w:rsidR="00C66DEE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before 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7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vertAlign w:val="superscript"/>
                <w:lang w:bidi="ar-SA"/>
                <w14:ligatures w14:val="standardContextual"/>
              </w:rPr>
              <w:t>th</w:t>
            </w:r>
            <w:r w:rsid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 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April</w:t>
            </w:r>
            <w:r w:rsidR="00CB5AD2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</w:t>
            </w:r>
            <w:r w:rsidRPr="000668AC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2026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</w:t>
            </w:r>
            <w:r w:rsidR="00CD40C0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and must be accompanied by a bid security. </w:t>
            </w:r>
            <w:r w:rsidR="00C55B08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 Security will be submitted by bidders in favor of </w:t>
            </w:r>
            <w:r w:rsidR="00C55B08"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“Electricity Distribution Efficiency Improvement Project (EDEIP)”</w:t>
            </w:r>
            <w:r w:rsidR="00C55B08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in shape of CDR, SDR, Pay Order, Demand Draft, Banker’s Cheque, or Unconditional Bank Guarantee @2% of total bid value for each lot, bidder is participating, issued by a scheduled Bank in Pakistan</w:t>
            </w:r>
          </w:p>
          <w:p w14:paraId="74148352" w14:textId="3B1CA2C8" w:rsidR="005C4A32" w:rsidRPr="00E7435A" w:rsidRDefault="00CD40C0" w:rsidP="00B845F7">
            <w:pPr>
              <w:ind w:right="62"/>
              <w:jc w:val="both"/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Bids will be publicly opened in presence of the Bidders’ designated representative and anyone who chooses to attend at the address below </w:t>
            </w:r>
            <w:r w:rsidR="00C66DEE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on</w:t>
            </w:r>
            <w:r w:rsidR="000668AC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7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vertAlign w:val="superscript"/>
                <w:lang w:bidi="ar-SA"/>
                <w14:ligatures w14:val="standardContextual"/>
              </w:rPr>
              <w:t>th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 April</w:t>
            </w:r>
            <w:r w:rsidR="00CB5AD2" w:rsidRPr="00CB5AD2">
              <w:rPr>
                <w:rFonts w:ascii="Times New Roman" w:eastAsiaTheme="minorHAnsi" w:hAnsi="Times New Roman" w:cs="Times New Roman"/>
                <w:kern w:val="2"/>
                <w:u w:val="single"/>
                <w:lang w:bidi="ar-SA"/>
                <w14:ligatures w14:val="standardContextual"/>
              </w:rPr>
              <w:t xml:space="preserve"> </w:t>
            </w:r>
            <w:r w:rsidR="00CB5AD2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2026</w:t>
            </w:r>
            <w:r w:rsidR="00CB5AD2" w:rsidRPr="00CB5AD2">
              <w:rPr>
                <w:rFonts w:ascii="Times New Roman" w:eastAsiaTheme="minorHAnsi" w:hAnsi="Times New Roman" w:cs="Times New Roman"/>
                <w:kern w:val="2"/>
                <w:u w:val="single"/>
                <w:lang w:bidi="ar-SA"/>
                <w14:ligatures w14:val="standardContextual"/>
              </w:rPr>
              <w:t xml:space="preserve"> </w:t>
            </w:r>
            <w:r w:rsidR="000668AC" w:rsidRPr="00CB5AD2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11:00am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. </w:t>
            </w:r>
            <w:r w:rsidR="00C55B08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Late submission of bids shall be returned unopened, and electronic submission is not permitted.</w:t>
            </w:r>
          </w:p>
        </w:tc>
      </w:tr>
      <w:tr w:rsidR="005C4A32" w:rsidRPr="00294D30" w14:paraId="4E13801F" w14:textId="77777777" w:rsidTr="00C45142">
        <w:trPr>
          <w:trHeight w:val="18"/>
        </w:trPr>
        <w:tc>
          <w:tcPr>
            <w:tcW w:w="10395" w:type="dxa"/>
            <w:gridSpan w:val="3"/>
          </w:tcPr>
          <w:p w14:paraId="4C51123E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 w:rsidRPr="00AE3209">
              <w:rPr>
                <w:rFonts w:ascii="Times New Roman" w:hAnsi="Times New Roman"/>
                <w:b/>
                <w:bCs/>
              </w:rPr>
              <w:t xml:space="preserve">Office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AE3209">
              <w:rPr>
                <w:rFonts w:ascii="Times New Roman" w:hAnsi="Times New Roman"/>
                <w:b/>
                <w:bCs/>
              </w:rPr>
              <w:t xml:space="preserve">f </w:t>
            </w:r>
            <w:r>
              <w:rPr>
                <w:rFonts w:ascii="Times New Roman" w:hAnsi="Times New Roman"/>
                <w:b/>
                <w:bCs/>
              </w:rPr>
              <w:t>Chief Executive Officer (CEO)</w:t>
            </w:r>
          </w:p>
          <w:p w14:paraId="5D35ACDD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Independent System and Market Operator</w:t>
            </w:r>
            <w:r w:rsidRPr="00AE3209">
              <w:rPr>
                <w:rFonts w:ascii="Times New Roman" w:hAnsi="Times New Roman"/>
                <w:b/>
                <w:bCs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ISMO</w:t>
            </w:r>
            <w:r w:rsidRPr="00AE3209">
              <w:rPr>
                <w:rFonts w:ascii="Times New Roman" w:hAnsi="Times New Roman"/>
                <w:b/>
                <w:bCs/>
              </w:rPr>
              <w:t>)</w:t>
            </w:r>
          </w:p>
          <w:p w14:paraId="6F357A0A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 w:rsidRPr="00AE3209">
              <w:rPr>
                <w:rFonts w:ascii="Times New Roman" w:hAnsi="Times New Roman"/>
                <w:b/>
                <w:bCs/>
              </w:rPr>
              <w:t xml:space="preserve">Government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AE3209">
              <w:rPr>
                <w:rFonts w:ascii="Times New Roman" w:hAnsi="Times New Roman"/>
                <w:b/>
                <w:bCs/>
              </w:rPr>
              <w:t xml:space="preserve">f Pakistan, Ministry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AE3209">
              <w:rPr>
                <w:rFonts w:ascii="Times New Roman" w:hAnsi="Times New Roman"/>
                <w:b/>
                <w:bCs/>
              </w:rPr>
              <w:t>f Energy (Power Division)</w:t>
            </w:r>
          </w:p>
          <w:p w14:paraId="7197D714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ISMO Building</w:t>
            </w:r>
            <w:r w:rsidRPr="00AE3209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Pitras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Bukhari Road,</w:t>
            </w:r>
            <w:r w:rsidRPr="00AE320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H-8/1 </w:t>
            </w:r>
            <w:r w:rsidRPr="00AE3209">
              <w:rPr>
                <w:rFonts w:ascii="Times New Roman" w:hAnsi="Times New Roman"/>
                <w:b/>
                <w:bCs/>
              </w:rPr>
              <w:t>Islamabad, Pakistan</w:t>
            </w:r>
          </w:p>
          <w:p w14:paraId="6923076F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</w:rPr>
            </w:pPr>
            <w:r w:rsidRPr="00AE3209">
              <w:rPr>
                <w:rFonts w:ascii="Times New Roman" w:hAnsi="Times New Roman"/>
              </w:rPr>
              <w:t xml:space="preserve">Attention: Director </w:t>
            </w:r>
            <w:r>
              <w:rPr>
                <w:rFonts w:ascii="Times New Roman" w:hAnsi="Times New Roman"/>
              </w:rPr>
              <w:t>IT</w:t>
            </w:r>
          </w:p>
          <w:p w14:paraId="4824FD3A" w14:textId="7FE12030" w:rsidR="005C4A32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 w:rsidRPr="00AE3209">
              <w:rPr>
                <w:rFonts w:ascii="Times New Roman" w:hAnsi="Times New Roman"/>
                <w:b/>
                <w:bCs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hone</w:t>
            </w:r>
            <w:r w:rsidRPr="00AE3209">
              <w:rPr>
                <w:rFonts w:ascii="Times New Roman" w:hAnsi="Times New Roman"/>
                <w:b/>
                <w:bCs/>
              </w:rPr>
              <w:t xml:space="preserve">: </w:t>
            </w:r>
            <w:r w:rsidRPr="00623ED9">
              <w:rPr>
                <w:rFonts w:ascii="Times New Roman" w:hAnsi="Times New Roman"/>
                <w:bCs/>
                <w:smallCaps/>
              </w:rPr>
              <w:t>051-9250845</w:t>
            </w:r>
            <w:r w:rsidRPr="00AE3209">
              <w:rPr>
                <w:rFonts w:ascii="Times New Roman" w:hAnsi="Times New Roman"/>
                <w:b/>
                <w:bCs/>
              </w:rPr>
              <w:t>, E</w:t>
            </w:r>
            <w:r>
              <w:rPr>
                <w:rFonts w:ascii="Times New Roman" w:hAnsi="Times New Roman"/>
                <w:b/>
                <w:bCs/>
              </w:rPr>
              <w:t>mail</w:t>
            </w:r>
            <w:r w:rsidRPr="00AE3209">
              <w:rPr>
                <w:rFonts w:ascii="Times New Roman" w:hAnsi="Times New Roman"/>
                <w:b/>
                <w:bCs/>
              </w:rPr>
              <w:t xml:space="preserve">: </w:t>
            </w:r>
            <w:r>
              <w:t xml:space="preserve"> </w:t>
            </w:r>
            <w:hyperlink r:id="rId10" w:history="1">
              <w:r w:rsidRPr="00BF14D3">
                <w:rPr>
                  <w:rStyle w:val="Hyperlink"/>
                  <w:rFonts w:ascii="Times New Roman" w:hAnsi="Times New Roman"/>
                  <w:b/>
                  <w:bCs/>
                </w:rPr>
                <w:t>jawaid.rahman@ismo.gov.pk</w:t>
              </w:r>
            </w:hyperlink>
          </w:p>
        </w:tc>
      </w:tr>
      <w:bookmarkEnd w:id="0"/>
    </w:tbl>
    <w:p w14:paraId="62157357" w14:textId="41B2F124" w:rsidR="00263F57" w:rsidRDefault="00263F57"/>
    <w:sectPr w:rsidR="00263F57" w:rsidSect="00C45142"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3941" w14:textId="77777777" w:rsidR="00E64A37" w:rsidRDefault="00E64A37" w:rsidP="00C45142">
      <w:r>
        <w:separator/>
      </w:r>
    </w:p>
  </w:endnote>
  <w:endnote w:type="continuationSeparator" w:id="0">
    <w:p w14:paraId="03CDF416" w14:textId="77777777" w:rsidR="00E64A37" w:rsidRDefault="00E64A37" w:rsidP="00C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DE59" w14:textId="77777777" w:rsidR="00E64A37" w:rsidRDefault="00E64A37" w:rsidP="00C45142">
      <w:r>
        <w:separator/>
      </w:r>
    </w:p>
  </w:footnote>
  <w:footnote w:type="continuationSeparator" w:id="0">
    <w:p w14:paraId="76A75031" w14:textId="77777777" w:rsidR="00E64A37" w:rsidRDefault="00E64A37" w:rsidP="00C4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32"/>
    <w:rsid w:val="00001CF5"/>
    <w:rsid w:val="000065CF"/>
    <w:rsid w:val="000168D4"/>
    <w:rsid w:val="00016A2A"/>
    <w:rsid w:val="00057C8B"/>
    <w:rsid w:val="000668AC"/>
    <w:rsid w:val="0007200A"/>
    <w:rsid w:val="00082E72"/>
    <w:rsid w:val="0008730C"/>
    <w:rsid w:val="00096483"/>
    <w:rsid w:val="000D60EE"/>
    <w:rsid w:val="000D7453"/>
    <w:rsid w:val="000D75FE"/>
    <w:rsid w:val="00101D3C"/>
    <w:rsid w:val="001268B6"/>
    <w:rsid w:val="00130AEA"/>
    <w:rsid w:val="001575D4"/>
    <w:rsid w:val="0019436F"/>
    <w:rsid w:val="001C1BA8"/>
    <w:rsid w:val="001C2E06"/>
    <w:rsid w:val="002178FD"/>
    <w:rsid w:val="00237936"/>
    <w:rsid w:val="00251D37"/>
    <w:rsid w:val="002634D1"/>
    <w:rsid w:val="00263F57"/>
    <w:rsid w:val="00271DB8"/>
    <w:rsid w:val="002D4F01"/>
    <w:rsid w:val="002F328F"/>
    <w:rsid w:val="003007B3"/>
    <w:rsid w:val="00303881"/>
    <w:rsid w:val="00317B11"/>
    <w:rsid w:val="003419B0"/>
    <w:rsid w:val="00350C28"/>
    <w:rsid w:val="003862C7"/>
    <w:rsid w:val="0039074D"/>
    <w:rsid w:val="003A41ED"/>
    <w:rsid w:val="003C5DB3"/>
    <w:rsid w:val="003F5071"/>
    <w:rsid w:val="003F51B5"/>
    <w:rsid w:val="004015A3"/>
    <w:rsid w:val="00436DB0"/>
    <w:rsid w:val="004868CC"/>
    <w:rsid w:val="004A743B"/>
    <w:rsid w:val="004D5588"/>
    <w:rsid w:val="004F0690"/>
    <w:rsid w:val="004F0956"/>
    <w:rsid w:val="00537FFE"/>
    <w:rsid w:val="00541D2F"/>
    <w:rsid w:val="00543F9C"/>
    <w:rsid w:val="005476CC"/>
    <w:rsid w:val="00562F9F"/>
    <w:rsid w:val="005A5319"/>
    <w:rsid w:val="005C4A32"/>
    <w:rsid w:val="006032F4"/>
    <w:rsid w:val="00607148"/>
    <w:rsid w:val="0062300F"/>
    <w:rsid w:val="00637A81"/>
    <w:rsid w:val="00642AB2"/>
    <w:rsid w:val="00654B62"/>
    <w:rsid w:val="0066029E"/>
    <w:rsid w:val="00744256"/>
    <w:rsid w:val="00784C0D"/>
    <w:rsid w:val="007F5599"/>
    <w:rsid w:val="00804462"/>
    <w:rsid w:val="00805DF8"/>
    <w:rsid w:val="0080644E"/>
    <w:rsid w:val="00812380"/>
    <w:rsid w:val="00822B4A"/>
    <w:rsid w:val="00823401"/>
    <w:rsid w:val="00835F40"/>
    <w:rsid w:val="00837A19"/>
    <w:rsid w:val="00870F28"/>
    <w:rsid w:val="00882962"/>
    <w:rsid w:val="00896B77"/>
    <w:rsid w:val="008A3D18"/>
    <w:rsid w:val="008A3F67"/>
    <w:rsid w:val="008D768C"/>
    <w:rsid w:val="008E7BAA"/>
    <w:rsid w:val="00926630"/>
    <w:rsid w:val="00930E33"/>
    <w:rsid w:val="00947110"/>
    <w:rsid w:val="00951D81"/>
    <w:rsid w:val="00956180"/>
    <w:rsid w:val="0098563A"/>
    <w:rsid w:val="009C2064"/>
    <w:rsid w:val="009D6DAE"/>
    <w:rsid w:val="009E70A1"/>
    <w:rsid w:val="009F207A"/>
    <w:rsid w:val="00A349D2"/>
    <w:rsid w:val="00A676CA"/>
    <w:rsid w:val="00AC67C7"/>
    <w:rsid w:val="00AD7E35"/>
    <w:rsid w:val="00AE3209"/>
    <w:rsid w:val="00AF44F5"/>
    <w:rsid w:val="00B577FD"/>
    <w:rsid w:val="00B77785"/>
    <w:rsid w:val="00B845F7"/>
    <w:rsid w:val="00B950A7"/>
    <w:rsid w:val="00BE3655"/>
    <w:rsid w:val="00BF2E71"/>
    <w:rsid w:val="00C04979"/>
    <w:rsid w:val="00C1050A"/>
    <w:rsid w:val="00C2245F"/>
    <w:rsid w:val="00C45142"/>
    <w:rsid w:val="00C55B08"/>
    <w:rsid w:val="00C66DEE"/>
    <w:rsid w:val="00C70119"/>
    <w:rsid w:val="00CB5AD2"/>
    <w:rsid w:val="00CD40C0"/>
    <w:rsid w:val="00CE3CCA"/>
    <w:rsid w:val="00D363F7"/>
    <w:rsid w:val="00D475AE"/>
    <w:rsid w:val="00D67F70"/>
    <w:rsid w:val="00D91E9D"/>
    <w:rsid w:val="00D96172"/>
    <w:rsid w:val="00DB0C3C"/>
    <w:rsid w:val="00DD3CB2"/>
    <w:rsid w:val="00DF16D7"/>
    <w:rsid w:val="00DF2A21"/>
    <w:rsid w:val="00DF7B6A"/>
    <w:rsid w:val="00E429A0"/>
    <w:rsid w:val="00E52F18"/>
    <w:rsid w:val="00E57BF6"/>
    <w:rsid w:val="00E64A37"/>
    <w:rsid w:val="00E7435A"/>
    <w:rsid w:val="00E85DFA"/>
    <w:rsid w:val="00E86B97"/>
    <w:rsid w:val="00EC4281"/>
    <w:rsid w:val="00ED7C27"/>
    <w:rsid w:val="00F01EBE"/>
    <w:rsid w:val="00F05B5B"/>
    <w:rsid w:val="00F32AEB"/>
    <w:rsid w:val="00F6035C"/>
    <w:rsid w:val="00F618C5"/>
    <w:rsid w:val="00FB6AE5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35E92"/>
  <w15:chartTrackingRefBased/>
  <w15:docId w15:val="{524118FD-2C84-4039-ACF3-BAAED64A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4A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A3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3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3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3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3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3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A32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List Paragraph1,Normal 2,MC Paragraphe Liste,List_Paragraph,Multilevel para_II,Bullets,List Bullet-OpsManual,References,Title Style 1,Liste 1,ANNEX,List Paragrap"/>
    <w:basedOn w:val="Normal"/>
    <w:link w:val="ListParagraphChar"/>
    <w:uiPriority w:val="34"/>
    <w:qFormat/>
    <w:rsid w:val="005C4A3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A32"/>
    <w:rPr>
      <w:color w:val="467886" w:themeColor="hyperlink"/>
      <w:u w:val="single"/>
    </w:rPr>
  </w:style>
  <w:style w:type="paragraph" w:styleId="Header">
    <w:name w:val="header"/>
    <w:aliases w:val=" Char Char17"/>
    <w:basedOn w:val="Normal"/>
    <w:link w:val="HeaderChar"/>
    <w:uiPriority w:val="99"/>
    <w:unhideWhenUsed/>
    <w:rsid w:val="005C4A32"/>
    <w:pPr>
      <w:widowControl/>
      <w:tabs>
        <w:tab w:val="center" w:pos="4680"/>
        <w:tab w:val="right" w:pos="9360"/>
      </w:tabs>
      <w:suppressAutoHyphens/>
      <w:autoSpaceDE/>
      <w:spacing w:after="200" w:line="276" w:lineRule="auto"/>
      <w:textAlignment w:val="baseline"/>
    </w:pPr>
    <w:rPr>
      <w:rFonts w:ascii="Calibri" w:eastAsia="Times New Roman" w:hAnsi="Calibri" w:cs="Times New Roman"/>
      <w:lang w:bidi="ar-SA"/>
    </w:rPr>
  </w:style>
  <w:style w:type="character" w:customStyle="1" w:styleId="HeaderChar">
    <w:name w:val="Header Char"/>
    <w:aliases w:val=" Char Char17 Char"/>
    <w:basedOn w:val="DefaultParagraphFont"/>
    <w:link w:val="Header"/>
    <w:uiPriority w:val="99"/>
    <w:rsid w:val="005C4A32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Paragraph1 Char,Normal 2 Char,MC Paragraphe Liste Char,List_Paragraph Char,Multilevel para_II Char,Bullets Char,References Char"/>
    <w:basedOn w:val="DefaultParagraphFont"/>
    <w:link w:val="ListParagraph"/>
    <w:uiPriority w:val="34"/>
    <w:qFormat/>
    <w:rsid w:val="005C4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5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40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45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142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mo.gov.p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awaid.rahman@ismo.gov.p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ower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Manzoor</dc:creator>
  <cp:keywords/>
  <dc:description/>
  <cp:lastModifiedBy>IT NPCC</cp:lastModifiedBy>
  <cp:revision>5</cp:revision>
  <cp:lastPrinted>2026-02-18T10:46:00Z</cp:lastPrinted>
  <dcterms:created xsi:type="dcterms:W3CDTF">2026-03-25T05:54:00Z</dcterms:created>
  <dcterms:modified xsi:type="dcterms:W3CDTF">2026-03-25T08:30:00Z</dcterms:modified>
</cp:coreProperties>
</file>