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4B4C" w14:textId="77777777" w:rsidR="00CB7FA8" w:rsidRPr="00A64FE5" w:rsidRDefault="00CB7FA8" w:rsidP="003E0EF0">
      <w:pPr>
        <w:spacing w:after="0" w:line="240" w:lineRule="auto"/>
        <w:jc w:val="center"/>
        <w:rPr>
          <w:rFonts w:asciiTheme="majorHAnsi" w:hAnsiTheme="majorHAnsi" w:cstheme="majorHAnsi"/>
          <w:bCs/>
          <w:color w:val="auto"/>
          <w:sz w:val="20"/>
          <w:szCs w:val="20"/>
        </w:rPr>
      </w:pPr>
      <w:r w:rsidRPr="00A64FE5">
        <w:rPr>
          <w:rFonts w:asciiTheme="majorHAnsi" w:hAnsiTheme="majorHAnsi" w:cstheme="majorHAnsi"/>
          <w:bCs/>
          <w:color w:val="auto"/>
          <w:sz w:val="20"/>
          <w:szCs w:val="20"/>
        </w:rPr>
        <w:t>GOVERNMENT OF PAKISTAN</w:t>
      </w:r>
    </w:p>
    <w:p w14:paraId="28B0488B" w14:textId="4B9336F1" w:rsidR="00543026" w:rsidRPr="00A64FE5" w:rsidRDefault="00CB7FA8" w:rsidP="003E0EF0">
      <w:pPr>
        <w:spacing w:after="0" w:line="240" w:lineRule="auto"/>
        <w:jc w:val="center"/>
        <w:rPr>
          <w:rFonts w:asciiTheme="majorHAnsi" w:hAnsiTheme="majorHAnsi" w:cstheme="majorHAnsi"/>
          <w:bCs/>
          <w:color w:val="auto"/>
          <w:sz w:val="20"/>
          <w:szCs w:val="20"/>
        </w:rPr>
      </w:pPr>
      <w:r w:rsidRPr="00A64FE5">
        <w:rPr>
          <w:rFonts w:asciiTheme="majorHAnsi" w:hAnsiTheme="majorHAnsi" w:cstheme="majorHAnsi"/>
          <w:bCs/>
          <w:color w:val="auto"/>
          <w:sz w:val="20"/>
          <w:szCs w:val="20"/>
        </w:rPr>
        <w:t>MINISTRY OF ENERGY (POWER DIVISION)</w:t>
      </w:r>
      <w:r w:rsidRPr="00A64FE5">
        <w:rPr>
          <w:rFonts w:asciiTheme="majorHAnsi" w:hAnsiTheme="majorHAnsi" w:cstheme="majorHAnsi"/>
          <w:bCs/>
          <w:color w:val="auto"/>
          <w:sz w:val="20"/>
          <w:szCs w:val="20"/>
        </w:rPr>
        <w:br/>
        <w:t>Program Implementation Unit (PIU)</w:t>
      </w:r>
    </w:p>
    <w:p w14:paraId="7094C5CC" w14:textId="77777777" w:rsidR="003A1080" w:rsidRPr="00B65A32" w:rsidRDefault="003A1080" w:rsidP="003E0EF0">
      <w:pPr>
        <w:spacing w:after="0" w:line="240" w:lineRule="auto"/>
        <w:jc w:val="center"/>
        <w:rPr>
          <w:rFonts w:asciiTheme="majorHAnsi" w:hAnsiTheme="majorHAnsi" w:cstheme="majorHAnsi"/>
          <w:color w:val="auto"/>
          <w:sz w:val="20"/>
          <w:szCs w:val="20"/>
        </w:rPr>
      </w:pPr>
    </w:p>
    <w:p w14:paraId="174EBB6E" w14:textId="77777777" w:rsidR="003A1080" w:rsidRPr="00B65A32" w:rsidRDefault="003A1080" w:rsidP="003A1080">
      <w:pPr>
        <w:spacing w:after="0" w:line="240" w:lineRule="auto"/>
        <w:jc w:val="center"/>
        <w:rPr>
          <w:rFonts w:asciiTheme="majorHAnsi" w:hAnsiTheme="majorHAnsi" w:cstheme="majorHAnsi"/>
          <w:b/>
          <w:color w:val="auto"/>
          <w:sz w:val="20"/>
          <w:szCs w:val="20"/>
        </w:rPr>
      </w:pPr>
      <w:r w:rsidRPr="00B65A32">
        <w:rPr>
          <w:rFonts w:asciiTheme="majorHAnsi" w:hAnsiTheme="majorHAnsi" w:cstheme="majorHAnsi"/>
          <w:b/>
          <w:color w:val="auto"/>
          <w:sz w:val="20"/>
          <w:szCs w:val="20"/>
        </w:rPr>
        <w:t>REQUEST FOR EXPRESSIONS OF INTEREST</w:t>
      </w:r>
    </w:p>
    <w:p w14:paraId="205F5CF6" w14:textId="77777777" w:rsidR="00552031" w:rsidRDefault="003A1080" w:rsidP="003A1080">
      <w:pPr>
        <w:spacing w:after="0" w:line="240" w:lineRule="auto"/>
        <w:jc w:val="center"/>
        <w:rPr>
          <w:rFonts w:asciiTheme="majorHAnsi" w:hAnsiTheme="majorHAnsi" w:cstheme="majorHAnsi"/>
          <w:b/>
          <w:color w:val="auto"/>
          <w:sz w:val="20"/>
          <w:szCs w:val="20"/>
        </w:rPr>
      </w:pPr>
      <w:r w:rsidRPr="00B65A32">
        <w:rPr>
          <w:rFonts w:asciiTheme="majorHAnsi" w:hAnsiTheme="majorHAnsi" w:cstheme="majorHAnsi"/>
          <w:b/>
          <w:color w:val="auto"/>
          <w:sz w:val="20"/>
          <w:szCs w:val="20"/>
        </w:rPr>
        <w:t>CONSULTANT’S QUALIFICATIONS BASED SELECTION (CQS)</w:t>
      </w:r>
    </w:p>
    <w:p w14:paraId="7D020887" w14:textId="77777777" w:rsidR="00A64FE5" w:rsidRPr="00B65A32" w:rsidRDefault="00A64FE5" w:rsidP="00A64FE5">
      <w:pPr>
        <w:spacing w:after="0" w:line="240" w:lineRule="auto"/>
        <w:jc w:val="center"/>
        <w:rPr>
          <w:rFonts w:asciiTheme="majorHAnsi" w:hAnsiTheme="majorHAnsi" w:cstheme="majorHAnsi"/>
          <w:b/>
          <w:color w:val="auto"/>
          <w:sz w:val="20"/>
          <w:szCs w:val="20"/>
        </w:rPr>
      </w:pPr>
      <w:r w:rsidRPr="00B65A32">
        <w:rPr>
          <w:rFonts w:asciiTheme="majorHAnsi" w:hAnsiTheme="majorHAnsi" w:cstheme="majorHAnsi"/>
          <w:color w:val="auto"/>
          <w:sz w:val="20"/>
          <w:szCs w:val="20"/>
        </w:rPr>
        <w:t>PK-MOE-563987-CS-CQS- RIGHTSIZ</w:t>
      </w:r>
    </w:p>
    <w:p w14:paraId="52CF7D2D" w14:textId="77777777" w:rsidR="00A64FE5" w:rsidRPr="00B65A32" w:rsidRDefault="00A64FE5" w:rsidP="00A64FE5">
      <w:pPr>
        <w:spacing w:after="0" w:line="240" w:lineRule="auto"/>
        <w:rPr>
          <w:rFonts w:asciiTheme="majorHAnsi" w:hAnsiTheme="majorHAnsi" w:cstheme="majorHAnsi"/>
          <w:b/>
          <w:color w:val="auto"/>
          <w:sz w:val="20"/>
          <w:szCs w:val="20"/>
        </w:rPr>
      </w:pPr>
    </w:p>
    <w:p w14:paraId="4623B838" w14:textId="77777777" w:rsidR="00552031" w:rsidRPr="00B65A32" w:rsidRDefault="00552031" w:rsidP="003A1080">
      <w:pPr>
        <w:spacing w:after="0" w:line="240" w:lineRule="auto"/>
        <w:jc w:val="center"/>
        <w:rPr>
          <w:rFonts w:asciiTheme="majorHAnsi" w:hAnsiTheme="majorHAnsi" w:cstheme="majorHAnsi"/>
          <w:color w:val="auto"/>
          <w:sz w:val="20"/>
          <w:szCs w:val="20"/>
        </w:rPr>
      </w:pPr>
    </w:p>
    <w:p w14:paraId="4FD21FB0" w14:textId="0EBA976A" w:rsidR="00552031" w:rsidRPr="00B65A32" w:rsidRDefault="00552031" w:rsidP="003A1080">
      <w:pPr>
        <w:spacing w:after="0" w:line="240" w:lineRule="auto"/>
        <w:jc w:val="center"/>
        <w:rPr>
          <w:rFonts w:asciiTheme="majorHAnsi" w:hAnsiTheme="majorHAnsi" w:cstheme="majorHAnsi"/>
          <w:b/>
          <w:bCs/>
          <w:color w:val="auto"/>
          <w:sz w:val="20"/>
          <w:szCs w:val="20"/>
        </w:rPr>
      </w:pPr>
      <w:r w:rsidRPr="00B65A32">
        <w:rPr>
          <w:rFonts w:asciiTheme="majorHAnsi" w:hAnsiTheme="majorHAnsi" w:cstheme="majorHAnsi"/>
          <w:b/>
          <w:bCs/>
          <w:color w:val="auto"/>
          <w:sz w:val="20"/>
          <w:szCs w:val="20"/>
        </w:rPr>
        <w:t>Engagement of a Consulting Firm for Third-Party Assessment Review and Financial (Tariff) Impact Analysis of Human Resource Rightsizing in Power Sector Entities under the Ministry of Energy (Power Division) Pakistan.</w:t>
      </w:r>
    </w:p>
    <w:p w14:paraId="2E8A83CB" w14:textId="77777777" w:rsidR="00552031" w:rsidRPr="00B65A32" w:rsidRDefault="00552031" w:rsidP="003A1080">
      <w:pPr>
        <w:spacing w:after="0" w:line="240" w:lineRule="auto"/>
        <w:jc w:val="center"/>
        <w:rPr>
          <w:rFonts w:asciiTheme="majorHAnsi" w:hAnsiTheme="majorHAnsi" w:cstheme="majorHAnsi"/>
          <w:color w:val="auto"/>
          <w:sz w:val="20"/>
          <w:szCs w:val="20"/>
        </w:rPr>
      </w:pPr>
    </w:p>
    <w:p w14:paraId="51BB8240" w14:textId="2F1480EE" w:rsidR="003E0EF0" w:rsidRPr="00B65A32" w:rsidRDefault="003E0EF0" w:rsidP="00552031">
      <w:pPr>
        <w:spacing w:after="0" w:line="240" w:lineRule="auto"/>
        <w:jc w:val="center"/>
        <w:rPr>
          <w:rFonts w:asciiTheme="majorHAnsi" w:hAnsiTheme="majorHAnsi" w:cstheme="majorHAnsi"/>
          <w:color w:val="auto"/>
          <w:sz w:val="20"/>
          <w:szCs w:val="20"/>
        </w:rPr>
      </w:pPr>
    </w:p>
    <w:p w14:paraId="03CE6E6D" w14:textId="40B33954" w:rsidR="003A1080" w:rsidRPr="00B65A32" w:rsidRDefault="003A1080" w:rsidP="00CC09AF">
      <w:pPr>
        <w:jc w:val="both"/>
        <w:rPr>
          <w:rFonts w:asciiTheme="majorHAnsi" w:hAnsiTheme="majorHAnsi" w:cstheme="majorHAnsi"/>
          <w:color w:val="auto"/>
          <w:sz w:val="20"/>
          <w:szCs w:val="20"/>
        </w:rPr>
      </w:pPr>
      <w:r w:rsidRPr="00B65A32">
        <w:rPr>
          <w:rFonts w:asciiTheme="majorHAnsi" w:hAnsiTheme="majorHAnsi" w:cstheme="majorHAnsi"/>
          <w:color w:val="auto"/>
          <w:sz w:val="20"/>
          <w:szCs w:val="20"/>
        </w:rPr>
        <w:t>The Ministry of Energy (Power Division) is implementing Electricity Distribution Efficiency Improvement Project (</w:t>
      </w:r>
      <w:r w:rsidR="00E532A5" w:rsidRPr="00B65A32">
        <w:rPr>
          <w:rFonts w:asciiTheme="majorHAnsi" w:hAnsiTheme="majorHAnsi" w:cstheme="majorHAnsi"/>
          <w:color w:val="auto"/>
          <w:sz w:val="20"/>
          <w:szCs w:val="20"/>
        </w:rPr>
        <w:t>EDEIP) with</w:t>
      </w:r>
      <w:r w:rsidRPr="00B65A32">
        <w:rPr>
          <w:rFonts w:asciiTheme="majorHAnsi" w:hAnsiTheme="majorHAnsi" w:cstheme="majorHAnsi"/>
          <w:color w:val="auto"/>
          <w:sz w:val="20"/>
          <w:szCs w:val="20"/>
        </w:rPr>
        <w:t xml:space="preserve"> financial assistance of the World Bank under IBRD:93180 aims to </w:t>
      </w:r>
      <w:r w:rsidR="00BC0DA7" w:rsidRPr="00B65A32">
        <w:rPr>
          <w:rFonts w:asciiTheme="majorHAnsi" w:hAnsiTheme="majorHAnsi" w:cstheme="majorHAnsi"/>
          <w:color w:val="auto"/>
          <w:sz w:val="20"/>
          <w:szCs w:val="20"/>
        </w:rPr>
        <w:t>achieve affordable electricity, energy security, and sustainability.</w:t>
      </w:r>
    </w:p>
    <w:p w14:paraId="5544C2A1" w14:textId="49EB9080" w:rsidR="00660C5A" w:rsidRPr="00B65A32" w:rsidRDefault="006D62EF" w:rsidP="00CC09AF">
      <w:pPr>
        <w:jc w:val="both"/>
        <w:rPr>
          <w:rFonts w:asciiTheme="majorHAnsi" w:hAnsiTheme="majorHAnsi" w:cstheme="majorHAnsi"/>
          <w:color w:val="auto"/>
          <w:sz w:val="20"/>
          <w:szCs w:val="20"/>
        </w:rPr>
      </w:pPr>
      <w:r w:rsidRPr="00B65A32">
        <w:rPr>
          <w:rFonts w:asciiTheme="majorHAnsi" w:hAnsiTheme="majorHAnsi" w:cstheme="majorHAnsi"/>
          <w:color w:val="auto"/>
          <w:sz w:val="20"/>
          <w:szCs w:val="20"/>
        </w:rPr>
        <w:t>In this connection, P</w:t>
      </w:r>
      <w:r w:rsidR="003A1080" w:rsidRPr="00B65A32">
        <w:rPr>
          <w:rFonts w:asciiTheme="majorHAnsi" w:hAnsiTheme="majorHAnsi" w:cstheme="majorHAnsi"/>
          <w:color w:val="auto"/>
          <w:sz w:val="20"/>
          <w:szCs w:val="20"/>
        </w:rPr>
        <w:t>IU</w:t>
      </w:r>
      <w:r w:rsidRPr="00B65A32">
        <w:rPr>
          <w:rFonts w:asciiTheme="majorHAnsi" w:hAnsiTheme="majorHAnsi" w:cstheme="majorHAnsi"/>
          <w:color w:val="auto"/>
          <w:sz w:val="20"/>
          <w:szCs w:val="20"/>
        </w:rPr>
        <w:t xml:space="preserve"> intends to hire the consultancy services (“Services”) for </w:t>
      </w:r>
      <w:r w:rsidR="003A1080" w:rsidRPr="00B65A32">
        <w:rPr>
          <w:rFonts w:asciiTheme="majorHAnsi" w:hAnsiTheme="majorHAnsi" w:cstheme="majorHAnsi"/>
          <w:b/>
          <w:color w:val="auto"/>
          <w:sz w:val="20"/>
          <w:szCs w:val="20"/>
        </w:rPr>
        <w:t xml:space="preserve">Third-Party Assessment Review and Financial (Tariff) Impact Analysis of Human Resource Rightsizing in Power Sector Entities under the Ministry of Energy (Power Division) </w:t>
      </w:r>
      <w:r w:rsidRPr="00B65A32">
        <w:rPr>
          <w:rFonts w:asciiTheme="majorHAnsi" w:hAnsiTheme="majorHAnsi" w:cstheme="majorHAnsi"/>
          <w:color w:val="auto"/>
          <w:sz w:val="20"/>
          <w:szCs w:val="20"/>
        </w:rPr>
        <w:t xml:space="preserve">to </w:t>
      </w:r>
      <w:r w:rsidR="00CC09AF" w:rsidRPr="00B65A32">
        <w:rPr>
          <w:rFonts w:asciiTheme="majorHAnsi" w:hAnsiTheme="majorHAnsi" w:cstheme="majorHAnsi"/>
          <w:color w:val="auto"/>
          <w:sz w:val="20"/>
          <w:szCs w:val="20"/>
        </w:rPr>
        <w:t>eliminate redundant positions, correcting cadre and grade mismatches, and rationalizing establishment costs across the public sector</w:t>
      </w:r>
      <w:r w:rsidRPr="00B65A32">
        <w:rPr>
          <w:rFonts w:asciiTheme="majorHAnsi" w:hAnsiTheme="majorHAnsi" w:cstheme="majorHAnsi"/>
          <w:color w:val="auto"/>
          <w:sz w:val="20"/>
          <w:szCs w:val="20"/>
        </w:rPr>
        <w:t>.</w:t>
      </w:r>
    </w:p>
    <w:p w14:paraId="6289AA0A" w14:textId="77777777" w:rsidR="00905C5B" w:rsidRPr="00B65A32" w:rsidRDefault="00660C5A" w:rsidP="00660C5A">
      <w:pPr>
        <w:rPr>
          <w:rFonts w:asciiTheme="majorHAnsi" w:hAnsiTheme="majorHAnsi" w:cstheme="majorHAnsi"/>
          <w:color w:val="auto"/>
          <w:sz w:val="20"/>
          <w:szCs w:val="20"/>
        </w:rPr>
      </w:pPr>
      <w:r w:rsidRPr="00B65A32">
        <w:rPr>
          <w:rFonts w:asciiTheme="majorHAnsi" w:hAnsiTheme="majorHAnsi" w:cstheme="majorHAnsi"/>
          <w:color w:val="auto"/>
          <w:sz w:val="20"/>
          <w:szCs w:val="20"/>
        </w:rPr>
        <w:t>Program Implementing Unit (P</w:t>
      </w:r>
      <w:r w:rsidR="00CC09AF" w:rsidRPr="00B65A32">
        <w:rPr>
          <w:rFonts w:asciiTheme="majorHAnsi" w:hAnsiTheme="majorHAnsi" w:cstheme="majorHAnsi"/>
          <w:color w:val="auto"/>
          <w:sz w:val="20"/>
          <w:szCs w:val="20"/>
        </w:rPr>
        <w:t>I</w:t>
      </w:r>
      <w:r w:rsidRPr="00B65A32">
        <w:rPr>
          <w:rFonts w:asciiTheme="majorHAnsi" w:hAnsiTheme="majorHAnsi" w:cstheme="majorHAnsi"/>
          <w:color w:val="auto"/>
          <w:sz w:val="20"/>
          <w:szCs w:val="20"/>
        </w:rPr>
        <w:t xml:space="preserve">U), </w:t>
      </w:r>
      <w:r w:rsidR="00CC09AF" w:rsidRPr="00B65A32">
        <w:rPr>
          <w:rFonts w:asciiTheme="majorHAnsi" w:hAnsiTheme="majorHAnsi" w:cstheme="majorHAnsi"/>
          <w:color w:val="auto"/>
          <w:sz w:val="20"/>
          <w:szCs w:val="20"/>
        </w:rPr>
        <w:t xml:space="preserve">Ministry of Energy (Power Division) </w:t>
      </w:r>
      <w:r w:rsidRPr="00B65A32">
        <w:rPr>
          <w:rFonts w:asciiTheme="majorHAnsi" w:hAnsiTheme="majorHAnsi" w:cstheme="majorHAnsi"/>
          <w:color w:val="auto"/>
          <w:sz w:val="20"/>
          <w:szCs w:val="20"/>
        </w:rPr>
        <w:t>invites EOI from interested/eligible consulting firms who should provide information demonstrating that they have the required qualifications and relevant experience to perform the “Services”.</w:t>
      </w:r>
    </w:p>
    <w:p w14:paraId="30C65A0E" w14:textId="26768EB1" w:rsidR="00552031" w:rsidRPr="00B65A32" w:rsidRDefault="00552031" w:rsidP="00552031">
      <w:pPr>
        <w:spacing w:after="90" w:line="270" w:lineRule="auto"/>
        <w:jc w:val="both"/>
        <w:rPr>
          <w:rFonts w:asciiTheme="majorHAnsi" w:hAnsiTheme="majorHAnsi" w:cstheme="majorHAnsi"/>
          <w:color w:val="000000" w:themeColor="text1"/>
          <w:sz w:val="20"/>
          <w:szCs w:val="20"/>
        </w:rPr>
      </w:pPr>
      <w:r w:rsidRPr="00B65A32">
        <w:rPr>
          <w:rFonts w:asciiTheme="majorHAnsi" w:hAnsiTheme="majorHAnsi" w:cstheme="majorHAnsi"/>
          <w:spacing w:val="3"/>
          <w:sz w:val="20"/>
          <w:szCs w:val="20"/>
        </w:rPr>
        <w:t>Interested consultants will be expected to demonstrate or provide explicit information/ evidence of their qualification to perform this assignment, in their profiles, in the areas covered by the Terms of Reference. Interested consulting firms and consortia must provide information indicating that they are qualified to perform above services (e.g. brochures, description of similar assignments,); experience under similar conditions, availability of appropriate skill among staff etc. The short</w:t>
      </w:r>
      <w:r w:rsidR="00A64FE5">
        <w:rPr>
          <w:rFonts w:asciiTheme="majorHAnsi" w:hAnsiTheme="majorHAnsi" w:cstheme="majorHAnsi"/>
          <w:spacing w:val="3"/>
          <w:sz w:val="20"/>
          <w:szCs w:val="20"/>
        </w:rPr>
        <w:t>-</w:t>
      </w:r>
      <w:r w:rsidRPr="00B65A32">
        <w:rPr>
          <w:rFonts w:asciiTheme="majorHAnsi" w:hAnsiTheme="majorHAnsi" w:cstheme="majorHAnsi"/>
          <w:spacing w:val="3"/>
          <w:sz w:val="20"/>
          <w:szCs w:val="20"/>
        </w:rPr>
        <w:t xml:space="preserve">listing criteria are </w:t>
      </w:r>
      <w:proofErr w:type="spellStart"/>
      <w:r w:rsidRPr="00B65A32">
        <w:rPr>
          <w:rFonts w:asciiTheme="majorHAnsi" w:hAnsiTheme="majorHAnsi" w:cstheme="majorHAnsi"/>
          <w:spacing w:val="3"/>
          <w:sz w:val="20"/>
          <w:szCs w:val="20"/>
        </w:rPr>
        <w:t>i</w:t>
      </w:r>
      <w:proofErr w:type="spellEnd"/>
      <w:r w:rsidRPr="00B65A32">
        <w:rPr>
          <w:rFonts w:asciiTheme="majorHAnsi" w:hAnsiTheme="majorHAnsi" w:cstheme="majorHAnsi"/>
          <w:spacing w:val="3"/>
          <w:sz w:val="20"/>
          <w:szCs w:val="20"/>
        </w:rPr>
        <w:t xml:space="preserve">) Corporate Capacity (Core business and years of experience in same business for at least 10 years) (ii) </w:t>
      </w:r>
      <w:r w:rsidRPr="00B65A32">
        <w:rPr>
          <w:rFonts w:asciiTheme="majorHAnsi" w:eastAsia="Calibri" w:hAnsiTheme="majorHAnsi" w:cstheme="majorHAnsi"/>
          <w:color w:val="000000" w:themeColor="text1"/>
          <w:sz w:val="20"/>
          <w:szCs w:val="20"/>
        </w:rPr>
        <w:t>documented experience of completing at least two assignments during ten (10) years</w:t>
      </w:r>
      <w:r w:rsidR="00B65A32">
        <w:rPr>
          <w:rFonts w:asciiTheme="majorHAnsi" w:eastAsia="Calibri" w:hAnsiTheme="majorHAnsi" w:cstheme="majorHAnsi"/>
          <w:color w:val="000000" w:themeColor="text1"/>
          <w:sz w:val="20"/>
          <w:szCs w:val="20"/>
        </w:rPr>
        <w:t xml:space="preserve"> </w:t>
      </w:r>
      <w:r w:rsidRPr="00B65A32">
        <w:rPr>
          <w:rFonts w:asciiTheme="majorHAnsi" w:eastAsia="Calibri" w:hAnsiTheme="majorHAnsi" w:cstheme="majorHAnsi"/>
          <w:color w:val="000000" w:themeColor="text1"/>
          <w:sz w:val="20"/>
          <w:szCs w:val="20"/>
        </w:rPr>
        <w:t xml:space="preserve">in organizational review, HR restructuring, or institutional reform assignments. Preference will be accorded to entities with prior experience in the power/energy sector. </w:t>
      </w:r>
      <w:r w:rsidRPr="00B65A32">
        <w:rPr>
          <w:rFonts w:asciiTheme="majorHAnsi" w:hAnsiTheme="majorHAnsi" w:cstheme="majorHAnsi"/>
          <w:spacing w:val="3"/>
          <w:sz w:val="20"/>
          <w:szCs w:val="20"/>
        </w:rPr>
        <w:t>iii) the logistical capacity of firm; and; iii) number of technically qualified staff and (iv) S</w:t>
      </w:r>
      <w:r w:rsidRPr="00B65A32">
        <w:rPr>
          <w:rFonts w:asciiTheme="majorHAnsi" w:eastAsia="Calibri" w:hAnsiTheme="majorHAnsi" w:cstheme="majorHAnsi"/>
          <w:color w:val="000000" w:themeColor="text1"/>
          <w:sz w:val="20"/>
          <w:szCs w:val="20"/>
        </w:rPr>
        <w:t>hould not have any conflict of interest with any of the entities' existing third-party assessors (see Section 9 of TOR).</w:t>
      </w:r>
    </w:p>
    <w:p w14:paraId="1845DEDA" w14:textId="0ABC351E" w:rsidR="003E3642" w:rsidRDefault="003E3642" w:rsidP="00EC31CC">
      <w:pPr>
        <w:rPr>
          <w:rFonts w:asciiTheme="majorHAnsi" w:hAnsiTheme="majorHAnsi" w:cstheme="majorHAnsi"/>
          <w:b/>
          <w:bCs/>
          <w:color w:val="auto"/>
          <w:sz w:val="20"/>
          <w:szCs w:val="20"/>
          <w:u w:val="single"/>
        </w:rPr>
      </w:pPr>
      <w:r w:rsidRPr="003E3642">
        <w:rPr>
          <w:rFonts w:asciiTheme="majorHAnsi" w:hAnsiTheme="majorHAnsi" w:cstheme="majorHAnsi"/>
          <w:b/>
          <w:bCs/>
          <w:color w:val="auto"/>
          <w:sz w:val="20"/>
          <w:szCs w:val="20"/>
          <w:u w:val="single"/>
        </w:rPr>
        <w:t xml:space="preserve">The detailed Terms of Reference (TOR) may be download from the </w:t>
      </w:r>
      <w:r w:rsidR="00B13A27" w:rsidRPr="003E3642">
        <w:rPr>
          <w:rFonts w:asciiTheme="majorHAnsi" w:hAnsiTheme="majorHAnsi" w:cstheme="majorHAnsi"/>
          <w:b/>
          <w:bCs/>
          <w:color w:val="auto"/>
          <w:sz w:val="20"/>
          <w:szCs w:val="20"/>
          <w:u w:val="single"/>
        </w:rPr>
        <w:t>website</w:t>
      </w:r>
      <w:r w:rsidRPr="003E3642">
        <w:rPr>
          <w:rFonts w:asciiTheme="majorHAnsi" w:hAnsiTheme="majorHAnsi" w:cstheme="majorHAnsi"/>
          <w:b/>
          <w:bCs/>
          <w:color w:val="auto"/>
          <w:sz w:val="20"/>
          <w:szCs w:val="20"/>
          <w:u w:val="single"/>
        </w:rPr>
        <w:t xml:space="preserve"> </w:t>
      </w:r>
      <w:hyperlink r:id="rId8" w:history="1">
        <w:r w:rsidR="00B13A27" w:rsidRPr="00F64953">
          <w:rPr>
            <w:rStyle w:val="Hyperlink"/>
            <w:rFonts w:asciiTheme="majorHAnsi" w:hAnsiTheme="majorHAnsi" w:cstheme="majorHAnsi"/>
            <w:b/>
            <w:bCs/>
            <w:sz w:val="20"/>
            <w:szCs w:val="20"/>
          </w:rPr>
          <w:t>www.power.gov.pk</w:t>
        </w:r>
      </w:hyperlink>
      <w:r w:rsidR="00B13A27">
        <w:rPr>
          <w:rFonts w:asciiTheme="majorHAnsi" w:hAnsiTheme="majorHAnsi" w:cstheme="majorHAnsi"/>
          <w:b/>
          <w:bCs/>
          <w:color w:val="auto"/>
          <w:sz w:val="20"/>
          <w:szCs w:val="20"/>
          <w:u w:val="single"/>
        </w:rPr>
        <w:t xml:space="preserve"> </w:t>
      </w:r>
      <w:r w:rsidR="00A64FE5">
        <w:rPr>
          <w:rFonts w:asciiTheme="majorHAnsi" w:hAnsiTheme="majorHAnsi" w:cstheme="majorHAnsi"/>
          <w:b/>
          <w:bCs/>
          <w:color w:val="auto"/>
          <w:sz w:val="20"/>
          <w:szCs w:val="20"/>
          <w:u w:val="single"/>
        </w:rPr>
        <w:t>or the email given below</w:t>
      </w:r>
    </w:p>
    <w:p w14:paraId="2D34968C" w14:textId="1F4CC6A1" w:rsidR="0092454F" w:rsidRPr="00B65A32" w:rsidRDefault="0092454F" w:rsidP="00A64FE5">
      <w:pPr>
        <w:jc w:val="both"/>
        <w:rPr>
          <w:rFonts w:asciiTheme="majorHAnsi" w:hAnsiTheme="majorHAnsi" w:cstheme="majorHAnsi"/>
          <w:color w:val="auto"/>
          <w:sz w:val="20"/>
          <w:szCs w:val="20"/>
        </w:rPr>
      </w:pPr>
      <w:r w:rsidRPr="00B65A32">
        <w:rPr>
          <w:rFonts w:asciiTheme="majorHAnsi" w:hAnsiTheme="majorHAnsi" w:cstheme="majorHAnsi"/>
          <w:color w:val="auto"/>
          <w:sz w:val="20"/>
          <w:szCs w:val="20"/>
        </w:rPr>
        <w:t xml:space="preserve">The attention of interested Consultants is drawn to paragraph 3.14, 3.16 and 3.17 of the World Bank’s Procurement Regulations for IPF Borrowers November, 2020 (“the Regulations”), setting forth the World Bank’s policy on conflict of interest. </w:t>
      </w:r>
    </w:p>
    <w:p w14:paraId="3E503D9C" w14:textId="77777777" w:rsidR="00A64FE5" w:rsidRDefault="002B1C9C" w:rsidP="00A64FE5">
      <w:pPr>
        <w:jc w:val="both"/>
      </w:pPr>
      <w:r w:rsidRPr="00B65A32">
        <w:rPr>
          <w:rFonts w:asciiTheme="majorHAnsi" w:hAnsiTheme="majorHAnsi" w:cstheme="majorHAnsi"/>
          <w:color w:val="auto"/>
          <w:sz w:val="20"/>
          <w:szCs w:val="20"/>
        </w:rPr>
        <w:t xml:space="preserve">Consultant will be selected in accordance with </w:t>
      </w:r>
      <w:r w:rsidRPr="00B65A32">
        <w:rPr>
          <w:rFonts w:asciiTheme="majorHAnsi" w:hAnsiTheme="majorHAnsi" w:cstheme="majorHAnsi"/>
          <w:b/>
          <w:color w:val="auto"/>
          <w:sz w:val="20"/>
          <w:szCs w:val="20"/>
        </w:rPr>
        <w:t>Consultant Qualification Selection (CQS)</w:t>
      </w:r>
      <w:r w:rsidRPr="00B65A32">
        <w:rPr>
          <w:rFonts w:asciiTheme="majorHAnsi" w:hAnsiTheme="majorHAnsi" w:cstheme="majorHAnsi"/>
          <w:color w:val="auto"/>
          <w:sz w:val="20"/>
          <w:szCs w:val="20"/>
        </w:rPr>
        <w:t xml:space="preserve"> method set out in the World Bank's Procurement Regulations. Further information can be obtained at the address below during office hours (0900 to 1700 hours).</w:t>
      </w:r>
      <w:r w:rsidR="00A64FE5" w:rsidRPr="00A64FE5">
        <w:t xml:space="preserve"> </w:t>
      </w:r>
    </w:p>
    <w:p w14:paraId="0D080EBC" w14:textId="0CAC0533" w:rsidR="00543026" w:rsidRDefault="00A64FE5" w:rsidP="00A64FE5">
      <w:pPr>
        <w:jc w:val="both"/>
        <w:rPr>
          <w:rFonts w:asciiTheme="majorHAnsi" w:hAnsiTheme="majorHAnsi" w:cstheme="majorHAnsi"/>
          <w:color w:val="auto"/>
          <w:sz w:val="20"/>
          <w:szCs w:val="20"/>
        </w:rPr>
      </w:pPr>
      <w:r w:rsidRPr="00A64FE5">
        <w:rPr>
          <w:rFonts w:asciiTheme="majorHAnsi" w:hAnsiTheme="majorHAnsi" w:cstheme="majorHAnsi"/>
          <w:color w:val="auto"/>
          <w:sz w:val="20"/>
          <w:szCs w:val="20"/>
        </w:rPr>
        <w:t xml:space="preserve">Applications, along with Expressions of Interest </w:t>
      </w:r>
      <w:r w:rsidRPr="00A64FE5">
        <w:rPr>
          <w:rFonts w:asciiTheme="majorHAnsi" w:hAnsiTheme="majorHAnsi" w:cstheme="majorHAnsi"/>
          <w:b/>
          <w:bCs/>
          <w:color w:val="auto"/>
          <w:sz w:val="20"/>
          <w:szCs w:val="20"/>
        </w:rPr>
        <w:t>(three (03) hard copies</w:t>
      </w:r>
      <w:r w:rsidRPr="00A64FE5">
        <w:rPr>
          <w:rFonts w:asciiTheme="majorHAnsi" w:hAnsiTheme="majorHAnsi" w:cstheme="majorHAnsi"/>
          <w:color w:val="auto"/>
          <w:sz w:val="20"/>
          <w:szCs w:val="20"/>
        </w:rPr>
        <w:t xml:space="preserve"> and </w:t>
      </w:r>
      <w:r w:rsidRPr="00A64FE5">
        <w:rPr>
          <w:rFonts w:asciiTheme="majorHAnsi" w:hAnsiTheme="majorHAnsi" w:cstheme="majorHAnsi"/>
          <w:b/>
          <w:bCs/>
          <w:color w:val="auto"/>
          <w:sz w:val="20"/>
          <w:szCs w:val="20"/>
        </w:rPr>
        <w:t>one (01) soft copy),</w:t>
      </w:r>
      <w:r w:rsidRPr="00A64FE5">
        <w:rPr>
          <w:rFonts w:asciiTheme="majorHAnsi" w:hAnsiTheme="majorHAnsi" w:cstheme="majorHAnsi"/>
          <w:color w:val="auto"/>
          <w:sz w:val="20"/>
          <w:szCs w:val="20"/>
        </w:rPr>
        <w:t xml:space="preserve"> must be submitted in writing to the address below, either in person, by courier, or by mail, on or before </w:t>
      </w:r>
      <w:r w:rsidRPr="00A64FE5">
        <w:rPr>
          <w:rFonts w:asciiTheme="majorHAnsi" w:hAnsiTheme="majorHAnsi" w:cstheme="majorHAnsi"/>
          <w:b/>
          <w:bCs/>
          <w:color w:val="auto"/>
          <w:sz w:val="20"/>
          <w:szCs w:val="20"/>
        </w:rPr>
        <w:t>03:00 PM (PST)</w:t>
      </w:r>
      <w:r w:rsidRPr="00A64FE5">
        <w:rPr>
          <w:rFonts w:asciiTheme="majorHAnsi" w:hAnsiTheme="majorHAnsi" w:cstheme="majorHAnsi"/>
          <w:color w:val="auto"/>
          <w:sz w:val="20"/>
          <w:szCs w:val="20"/>
        </w:rPr>
        <w:t xml:space="preserve"> on </w:t>
      </w:r>
      <w:r w:rsidRPr="00A64FE5">
        <w:rPr>
          <w:rFonts w:asciiTheme="majorHAnsi" w:hAnsiTheme="majorHAnsi" w:cstheme="majorHAnsi"/>
          <w:b/>
          <w:bCs/>
          <w:color w:val="auto"/>
          <w:sz w:val="20"/>
          <w:szCs w:val="20"/>
        </w:rPr>
        <w:t>August 4, 2026</w:t>
      </w:r>
      <w:r w:rsidRPr="00A64FE5">
        <w:rPr>
          <w:rFonts w:asciiTheme="majorHAnsi" w:hAnsiTheme="majorHAnsi" w:cstheme="majorHAnsi"/>
          <w:color w:val="auto"/>
          <w:sz w:val="20"/>
          <w:szCs w:val="20"/>
        </w:rPr>
        <w:t xml:space="preserve">. The Expressions of Interest will be opened </w:t>
      </w:r>
      <w:r w:rsidRPr="00A64FE5">
        <w:rPr>
          <w:rFonts w:asciiTheme="majorHAnsi" w:hAnsiTheme="majorHAnsi" w:cstheme="majorHAnsi"/>
          <w:b/>
          <w:bCs/>
          <w:color w:val="auto"/>
          <w:sz w:val="20"/>
          <w:szCs w:val="20"/>
        </w:rPr>
        <w:t>immediately</w:t>
      </w:r>
      <w:r w:rsidRPr="00A64FE5">
        <w:rPr>
          <w:rFonts w:asciiTheme="majorHAnsi" w:hAnsiTheme="majorHAnsi" w:cstheme="majorHAnsi"/>
          <w:color w:val="auto"/>
          <w:sz w:val="20"/>
          <w:szCs w:val="20"/>
        </w:rPr>
        <w:t xml:space="preserve"> thereafter on the same day in the presence of applicants or their authorized representatives who choose to attend.</w:t>
      </w:r>
    </w:p>
    <w:p w14:paraId="2A0B7B80" w14:textId="77777777" w:rsidR="00543026" w:rsidRPr="00B65A32" w:rsidRDefault="006D62EF">
      <w:pPr>
        <w:spacing w:before="280" w:after="80"/>
        <w:rPr>
          <w:rFonts w:asciiTheme="majorHAnsi" w:hAnsiTheme="majorHAnsi" w:cstheme="majorHAnsi"/>
          <w:color w:val="auto"/>
          <w:sz w:val="20"/>
          <w:szCs w:val="20"/>
        </w:rPr>
      </w:pPr>
      <w:r w:rsidRPr="00B65A32">
        <w:rPr>
          <w:rFonts w:asciiTheme="majorHAnsi" w:hAnsiTheme="majorHAnsi" w:cstheme="majorHAnsi"/>
          <w:b/>
          <w:color w:val="auto"/>
          <w:sz w:val="20"/>
          <w:szCs w:val="20"/>
        </w:rPr>
        <w:t>Submission Address &amp; Contact Details:</w:t>
      </w:r>
    </w:p>
    <w:tbl>
      <w:tblPr>
        <w:tblW w:w="0" w:type="auto"/>
        <w:jc w:val="center"/>
        <w:tblLook w:val="04A0" w:firstRow="1" w:lastRow="0" w:firstColumn="1" w:lastColumn="0" w:noHBand="0" w:noVBand="1"/>
      </w:tblPr>
      <w:tblGrid>
        <w:gridCol w:w="9006"/>
      </w:tblGrid>
      <w:tr w:rsidR="00543026" w:rsidRPr="00B65A32" w14:paraId="484CD034" w14:textId="77777777" w:rsidTr="00A64FE5">
        <w:trPr>
          <w:trHeight w:val="1195"/>
          <w:jc w:val="center"/>
        </w:trPr>
        <w:tc>
          <w:tcPr>
            <w:tcW w:w="9183" w:type="dxa"/>
            <w:tcBorders>
              <w:top w:val="single" w:sz="6" w:space="0" w:color="1B365D"/>
              <w:left w:val="single" w:sz="12" w:space="0" w:color="1B365D"/>
              <w:bottom w:val="single" w:sz="6" w:space="0" w:color="1B365D"/>
              <w:right w:val="single" w:sz="6" w:space="0" w:color="1B365D"/>
            </w:tcBorders>
            <w:shd w:val="clear" w:color="auto" w:fill="F0F4F8"/>
            <w:tcMar>
              <w:top w:w="140" w:type="dxa"/>
              <w:left w:w="180" w:type="dxa"/>
              <w:bottom w:w="140" w:type="dxa"/>
              <w:right w:w="180" w:type="dxa"/>
            </w:tcMar>
          </w:tcPr>
          <w:p w14:paraId="1937D327" w14:textId="147174CD" w:rsidR="0092454F" w:rsidRPr="00B65A32" w:rsidRDefault="0092454F" w:rsidP="00A64FE5">
            <w:pPr>
              <w:pStyle w:val="BodyText"/>
              <w:spacing w:after="0" w:line="240" w:lineRule="auto"/>
              <w:jc w:val="center"/>
              <w:rPr>
                <w:rFonts w:asciiTheme="majorHAnsi" w:hAnsiTheme="majorHAnsi" w:cstheme="majorHAnsi"/>
                <w:color w:val="auto"/>
              </w:rPr>
            </w:pPr>
            <w:r w:rsidRPr="00B65A32">
              <w:rPr>
                <w:rFonts w:asciiTheme="majorHAnsi" w:hAnsiTheme="majorHAnsi" w:cstheme="majorHAnsi"/>
                <w:b/>
                <w:color w:val="auto"/>
              </w:rPr>
              <w:t>Attention:</w:t>
            </w:r>
            <w:r w:rsidR="008731C4" w:rsidRPr="00B65A32">
              <w:rPr>
                <w:rFonts w:asciiTheme="majorHAnsi" w:hAnsiTheme="majorHAnsi" w:cstheme="majorHAnsi"/>
                <w:b/>
                <w:color w:val="auto"/>
              </w:rPr>
              <w:t xml:space="preserve"> </w:t>
            </w:r>
            <w:r w:rsidRPr="00B65A32">
              <w:rPr>
                <w:rFonts w:asciiTheme="majorHAnsi" w:hAnsiTheme="majorHAnsi" w:cstheme="majorHAnsi"/>
                <w:color w:val="auto"/>
              </w:rPr>
              <w:t>Program</w:t>
            </w:r>
            <w:r w:rsidRPr="00B65A32">
              <w:rPr>
                <w:rFonts w:asciiTheme="majorHAnsi" w:hAnsiTheme="majorHAnsi" w:cstheme="majorHAnsi"/>
                <w:color w:val="auto"/>
                <w:spacing w:val="-14"/>
              </w:rPr>
              <w:t xml:space="preserve"> </w:t>
            </w:r>
            <w:r w:rsidRPr="00B65A32">
              <w:rPr>
                <w:rFonts w:asciiTheme="majorHAnsi" w:hAnsiTheme="majorHAnsi" w:cstheme="majorHAnsi"/>
                <w:color w:val="auto"/>
              </w:rPr>
              <w:t>Director,</w:t>
            </w:r>
            <w:r w:rsidRPr="00B65A32">
              <w:rPr>
                <w:rFonts w:asciiTheme="majorHAnsi" w:hAnsiTheme="majorHAnsi" w:cstheme="majorHAnsi"/>
                <w:color w:val="auto"/>
                <w:spacing w:val="-12"/>
              </w:rPr>
              <w:t xml:space="preserve"> </w:t>
            </w:r>
            <w:r w:rsidRPr="00B65A32">
              <w:rPr>
                <w:rFonts w:asciiTheme="majorHAnsi" w:hAnsiTheme="majorHAnsi" w:cstheme="majorHAnsi"/>
                <w:color w:val="auto"/>
              </w:rPr>
              <w:t>PIU-EDEIP</w:t>
            </w:r>
            <w:r w:rsidRPr="00B65A32">
              <w:rPr>
                <w:rFonts w:asciiTheme="majorHAnsi" w:hAnsiTheme="majorHAnsi" w:cstheme="majorHAnsi"/>
                <w:color w:val="auto"/>
                <w:spacing w:val="-15"/>
              </w:rPr>
              <w:t xml:space="preserve"> </w:t>
            </w:r>
            <w:r w:rsidRPr="00B65A32">
              <w:rPr>
                <w:rFonts w:asciiTheme="majorHAnsi" w:hAnsiTheme="majorHAnsi" w:cstheme="majorHAnsi"/>
                <w:color w:val="auto"/>
              </w:rPr>
              <w:t>Project</w:t>
            </w:r>
            <w:r w:rsidRPr="00B65A32">
              <w:rPr>
                <w:rFonts w:asciiTheme="majorHAnsi" w:hAnsiTheme="majorHAnsi" w:cstheme="majorHAnsi"/>
                <w:color w:val="auto"/>
                <w:spacing w:val="-11"/>
              </w:rPr>
              <w:t xml:space="preserve"> </w:t>
            </w:r>
            <w:r w:rsidRPr="00B65A32">
              <w:rPr>
                <w:rFonts w:asciiTheme="majorHAnsi" w:hAnsiTheme="majorHAnsi" w:cstheme="majorHAnsi"/>
                <w:color w:val="auto"/>
              </w:rPr>
              <w:t>(Component-</w:t>
            </w:r>
            <w:r w:rsidRPr="00B65A32">
              <w:rPr>
                <w:rFonts w:asciiTheme="majorHAnsi" w:hAnsiTheme="majorHAnsi" w:cstheme="majorHAnsi"/>
                <w:color w:val="auto"/>
                <w:spacing w:val="-5"/>
              </w:rPr>
              <w:t>IV)</w:t>
            </w:r>
          </w:p>
          <w:p w14:paraId="7FF84A8B" w14:textId="77777777" w:rsidR="00A64FE5" w:rsidRDefault="0092454F" w:rsidP="00A64FE5">
            <w:pPr>
              <w:pStyle w:val="BodyText"/>
              <w:tabs>
                <w:tab w:val="left" w:pos="2660"/>
              </w:tabs>
              <w:spacing w:after="0" w:line="240" w:lineRule="auto"/>
              <w:ind w:left="990" w:right="-61" w:hanging="990"/>
              <w:jc w:val="center"/>
              <w:rPr>
                <w:rFonts w:asciiTheme="majorHAnsi" w:hAnsiTheme="majorHAnsi" w:cstheme="majorHAnsi"/>
                <w:color w:val="auto"/>
                <w:spacing w:val="-5"/>
              </w:rPr>
            </w:pPr>
            <w:r w:rsidRPr="00B65A32">
              <w:rPr>
                <w:rFonts w:asciiTheme="majorHAnsi" w:hAnsiTheme="majorHAnsi" w:cstheme="majorHAnsi"/>
                <w:b/>
                <w:color w:val="auto"/>
                <w:spacing w:val="-2"/>
              </w:rPr>
              <w:t>Address</w:t>
            </w:r>
            <w:r w:rsidRPr="00B65A32">
              <w:rPr>
                <w:rFonts w:asciiTheme="majorHAnsi" w:hAnsiTheme="majorHAnsi" w:cstheme="majorHAnsi"/>
                <w:color w:val="auto"/>
                <w:spacing w:val="-2"/>
              </w:rPr>
              <w:t xml:space="preserve">: </w:t>
            </w:r>
            <w:r w:rsidRPr="00B65A32">
              <w:rPr>
                <w:rFonts w:asciiTheme="majorHAnsi" w:hAnsiTheme="majorHAnsi" w:cstheme="majorHAnsi"/>
                <w:color w:val="auto"/>
              </w:rPr>
              <w:t>Evacuee</w:t>
            </w:r>
            <w:r w:rsidRPr="00B65A32">
              <w:rPr>
                <w:rFonts w:asciiTheme="majorHAnsi" w:hAnsiTheme="majorHAnsi" w:cstheme="majorHAnsi"/>
                <w:color w:val="auto"/>
                <w:spacing w:val="-9"/>
              </w:rPr>
              <w:t xml:space="preserve"> </w:t>
            </w:r>
            <w:r w:rsidRPr="00B65A32">
              <w:rPr>
                <w:rFonts w:asciiTheme="majorHAnsi" w:hAnsiTheme="majorHAnsi" w:cstheme="majorHAnsi"/>
                <w:color w:val="auto"/>
              </w:rPr>
              <w:t>Trust</w:t>
            </w:r>
            <w:r w:rsidRPr="00B65A32">
              <w:rPr>
                <w:rFonts w:asciiTheme="majorHAnsi" w:hAnsiTheme="majorHAnsi" w:cstheme="majorHAnsi"/>
                <w:color w:val="auto"/>
                <w:spacing w:val="-9"/>
              </w:rPr>
              <w:t xml:space="preserve"> </w:t>
            </w:r>
            <w:r w:rsidRPr="00B65A32">
              <w:rPr>
                <w:rFonts w:asciiTheme="majorHAnsi" w:hAnsiTheme="majorHAnsi" w:cstheme="majorHAnsi"/>
                <w:color w:val="auto"/>
              </w:rPr>
              <w:t>Complex</w:t>
            </w:r>
            <w:r w:rsidRPr="00B65A32">
              <w:rPr>
                <w:rFonts w:asciiTheme="majorHAnsi" w:hAnsiTheme="majorHAnsi" w:cstheme="majorHAnsi"/>
                <w:color w:val="auto"/>
                <w:spacing w:val="-10"/>
              </w:rPr>
              <w:t xml:space="preserve"> </w:t>
            </w:r>
            <w:r w:rsidRPr="00B65A32">
              <w:rPr>
                <w:rFonts w:asciiTheme="majorHAnsi" w:hAnsiTheme="majorHAnsi" w:cstheme="majorHAnsi"/>
                <w:color w:val="auto"/>
              </w:rPr>
              <w:t>Building,</w:t>
            </w:r>
            <w:r w:rsidRPr="00B65A32">
              <w:rPr>
                <w:rFonts w:asciiTheme="majorHAnsi" w:hAnsiTheme="majorHAnsi" w:cstheme="majorHAnsi"/>
                <w:color w:val="auto"/>
                <w:spacing w:val="-10"/>
              </w:rPr>
              <w:t xml:space="preserve"> </w:t>
            </w:r>
            <w:r w:rsidRPr="00B65A32">
              <w:rPr>
                <w:rFonts w:asciiTheme="majorHAnsi" w:hAnsiTheme="majorHAnsi" w:cstheme="majorHAnsi"/>
                <w:color w:val="auto"/>
              </w:rPr>
              <w:t>1st</w:t>
            </w:r>
            <w:r w:rsidRPr="00B65A32">
              <w:rPr>
                <w:rFonts w:asciiTheme="majorHAnsi" w:hAnsiTheme="majorHAnsi" w:cstheme="majorHAnsi"/>
                <w:color w:val="auto"/>
                <w:spacing w:val="-9"/>
              </w:rPr>
              <w:t xml:space="preserve"> </w:t>
            </w:r>
            <w:r w:rsidRPr="00B65A32">
              <w:rPr>
                <w:rFonts w:asciiTheme="majorHAnsi" w:hAnsiTheme="majorHAnsi" w:cstheme="majorHAnsi"/>
                <w:color w:val="auto"/>
              </w:rPr>
              <w:t>Floor,</w:t>
            </w:r>
            <w:r w:rsidRPr="00B65A32">
              <w:rPr>
                <w:rFonts w:asciiTheme="majorHAnsi" w:hAnsiTheme="majorHAnsi" w:cstheme="majorHAnsi"/>
                <w:color w:val="auto"/>
                <w:spacing w:val="-11"/>
              </w:rPr>
              <w:t xml:space="preserve"> </w:t>
            </w:r>
            <w:r w:rsidRPr="00B65A32">
              <w:rPr>
                <w:rFonts w:asciiTheme="majorHAnsi" w:hAnsiTheme="majorHAnsi" w:cstheme="majorHAnsi"/>
                <w:color w:val="auto"/>
              </w:rPr>
              <w:t>Office</w:t>
            </w:r>
            <w:r w:rsidRPr="00B65A32">
              <w:rPr>
                <w:rFonts w:asciiTheme="majorHAnsi" w:hAnsiTheme="majorHAnsi" w:cstheme="majorHAnsi"/>
                <w:color w:val="auto"/>
                <w:spacing w:val="-10"/>
              </w:rPr>
              <w:t xml:space="preserve"> </w:t>
            </w:r>
            <w:r w:rsidRPr="00B65A32">
              <w:rPr>
                <w:rFonts w:asciiTheme="majorHAnsi" w:hAnsiTheme="majorHAnsi" w:cstheme="majorHAnsi"/>
                <w:color w:val="auto"/>
              </w:rPr>
              <w:t>No.</w:t>
            </w:r>
            <w:r w:rsidRPr="00B65A32">
              <w:rPr>
                <w:rFonts w:asciiTheme="majorHAnsi" w:hAnsiTheme="majorHAnsi" w:cstheme="majorHAnsi"/>
                <w:color w:val="auto"/>
                <w:spacing w:val="-9"/>
              </w:rPr>
              <w:t xml:space="preserve"> </w:t>
            </w:r>
            <w:r w:rsidRPr="00B65A32">
              <w:rPr>
                <w:rFonts w:asciiTheme="majorHAnsi" w:hAnsiTheme="majorHAnsi" w:cstheme="majorHAnsi"/>
                <w:color w:val="auto"/>
              </w:rPr>
              <w:t>112,</w:t>
            </w:r>
            <w:r w:rsidRPr="00B65A32">
              <w:rPr>
                <w:rFonts w:asciiTheme="majorHAnsi" w:hAnsiTheme="majorHAnsi" w:cstheme="majorHAnsi"/>
                <w:color w:val="auto"/>
                <w:spacing w:val="-5"/>
              </w:rPr>
              <w:t xml:space="preserve"> </w:t>
            </w:r>
          </w:p>
          <w:p w14:paraId="0DAC321F" w14:textId="793051C6" w:rsidR="0092454F" w:rsidRPr="00B65A32" w:rsidRDefault="0092454F" w:rsidP="00A64FE5">
            <w:pPr>
              <w:pStyle w:val="BodyText"/>
              <w:tabs>
                <w:tab w:val="left" w:pos="2660"/>
              </w:tabs>
              <w:spacing w:after="0" w:line="240" w:lineRule="auto"/>
              <w:ind w:left="990" w:right="-61" w:hanging="990"/>
              <w:jc w:val="center"/>
              <w:rPr>
                <w:rFonts w:asciiTheme="majorHAnsi" w:hAnsiTheme="majorHAnsi" w:cstheme="majorHAnsi"/>
                <w:color w:val="auto"/>
              </w:rPr>
            </w:pPr>
            <w:r w:rsidRPr="00B65A32">
              <w:rPr>
                <w:rFonts w:asciiTheme="majorHAnsi" w:hAnsiTheme="majorHAnsi" w:cstheme="majorHAnsi"/>
                <w:color w:val="auto"/>
              </w:rPr>
              <w:t>Agha</w:t>
            </w:r>
            <w:r w:rsidRPr="00B65A32">
              <w:rPr>
                <w:rFonts w:asciiTheme="majorHAnsi" w:hAnsiTheme="majorHAnsi" w:cstheme="majorHAnsi"/>
                <w:color w:val="auto"/>
                <w:spacing w:val="-5"/>
              </w:rPr>
              <w:t xml:space="preserve"> </w:t>
            </w:r>
            <w:r w:rsidRPr="00B65A32">
              <w:rPr>
                <w:rFonts w:asciiTheme="majorHAnsi" w:hAnsiTheme="majorHAnsi" w:cstheme="majorHAnsi"/>
                <w:color w:val="auto"/>
              </w:rPr>
              <w:t>Khan Road, F-5/1,</w:t>
            </w:r>
            <w:r w:rsidR="00A64FE5">
              <w:rPr>
                <w:rFonts w:asciiTheme="majorHAnsi" w:hAnsiTheme="majorHAnsi" w:cstheme="majorHAnsi"/>
                <w:color w:val="auto"/>
              </w:rPr>
              <w:t xml:space="preserve"> </w:t>
            </w:r>
            <w:r w:rsidRPr="00B65A32">
              <w:rPr>
                <w:rFonts w:asciiTheme="majorHAnsi" w:hAnsiTheme="majorHAnsi" w:cstheme="majorHAnsi"/>
                <w:color w:val="auto"/>
              </w:rPr>
              <w:t>Islamabad</w:t>
            </w:r>
            <w:r w:rsidR="00EF2096" w:rsidRPr="00B65A32">
              <w:rPr>
                <w:rFonts w:asciiTheme="majorHAnsi" w:hAnsiTheme="majorHAnsi" w:cstheme="majorHAnsi"/>
                <w:color w:val="auto"/>
              </w:rPr>
              <w:t>.</w:t>
            </w:r>
          </w:p>
          <w:p w14:paraId="755B3D55" w14:textId="078EFEEA" w:rsidR="00543026" w:rsidRPr="00B65A32" w:rsidRDefault="006D62EF" w:rsidP="00A64FE5">
            <w:pPr>
              <w:spacing w:after="0" w:line="240" w:lineRule="auto"/>
              <w:jc w:val="center"/>
              <w:rPr>
                <w:rFonts w:asciiTheme="majorHAnsi" w:hAnsiTheme="majorHAnsi" w:cstheme="majorHAnsi"/>
                <w:color w:val="auto"/>
              </w:rPr>
            </w:pPr>
            <w:r w:rsidRPr="00B65A32">
              <w:rPr>
                <w:rFonts w:asciiTheme="majorHAnsi" w:hAnsiTheme="majorHAnsi" w:cstheme="majorHAnsi"/>
                <w:b/>
                <w:color w:val="auto"/>
              </w:rPr>
              <w:t>Email</w:t>
            </w:r>
            <w:r w:rsidRPr="00A64FE5">
              <w:rPr>
                <w:rFonts w:asciiTheme="majorHAnsi" w:hAnsiTheme="majorHAnsi" w:cstheme="majorHAnsi"/>
                <w:b/>
                <w:color w:val="auto"/>
                <w:sz w:val="20"/>
                <w:szCs w:val="20"/>
              </w:rPr>
              <w:t xml:space="preserve">: </w:t>
            </w:r>
            <w:r w:rsidR="00A64FE5" w:rsidRPr="00A64FE5">
              <w:rPr>
                <w:rFonts w:asciiTheme="majorHAnsi" w:hAnsiTheme="majorHAnsi" w:cstheme="majorHAnsi"/>
                <w:b/>
                <w:color w:val="auto"/>
                <w:sz w:val="20"/>
                <w:szCs w:val="20"/>
              </w:rPr>
              <w:t xml:space="preserve"> </w:t>
            </w:r>
            <w:hyperlink r:id="rId9" w:history="1">
              <w:r w:rsidR="00A64FE5" w:rsidRPr="00A64FE5">
                <w:rPr>
                  <w:rStyle w:val="Hyperlink"/>
                  <w:rFonts w:asciiTheme="majorHAnsi" w:hAnsiTheme="majorHAnsi" w:cstheme="majorHAnsi"/>
                  <w:sz w:val="20"/>
                  <w:szCs w:val="20"/>
                </w:rPr>
                <w:t>qadirkhan1990@gmail.com</w:t>
              </w:r>
            </w:hyperlink>
            <w:r w:rsidR="001832B1" w:rsidRPr="00A64FE5">
              <w:rPr>
                <w:rFonts w:asciiTheme="majorHAnsi" w:hAnsiTheme="majorHAnsi" w:cstheme="majorHAnsi"/>
                <w:color w:val="auto"/>
                <w:sz w:val="20"/>
                <w:szCs w:val="20"/>
              </w:rPr>
              <w:t xml:space="preserve"> </w:t>
            </w:r>
            <w:r w:rsidRPr="00B65A32">
              <w:rPr>
                <w:rFonts w:asciiTheme="majorHAnsi" w:hAnsiTheme="majorHAnsi" w:cstheme="majorHAnsi"/>
                <w:b/>
                <w:color w:val="auto"/>
              </w:rPr>
              <w:t>Ph:</w:t>
            </w:r>
            <w:r w:rsidR="001832B1" w:rsidRPr="00B65A32">
              <w:rPr>
                <w:rFonts w:asciiTheme="majorHAnsi" w:hAnsiTheme="majorHAnsi" w:cstheme="majorHAnsi"/>
                <w:color w:val="auto"/>
              </w:rPr>
              <w:t>051 9211302 (164)</w:t>
            </w:r>
            <w:r w:rsidR="00EF2096" w:rsidRPr="00B65A32">
              <w:rPr>
                <w:rFonts w:asciiTheme="majorHAnsi" w:hAnsiTheme="majorHAnsi" w:cstheme="majorHAnsi"/>
                <w:color w:val="auto"/>
              </w:rPr>
              <w:t>.</w:t>
            </w:r>
          </w:p>
        </w:tc>
      </w:tr>
    </w:tbl>
    <w:p w14:paraId="45DC2B24" w14:textId="77777777" w:rsidR="00260C04" w:rsidRPr="00552031" w:rsidRDefault="00260C04" w:rsidP="00A64FE5">
      <w:pPr>
        <w:rPr>
          <w:rFonts w:asciiTheme="majorHAnsi" w:hAnsiTheme="majorHAnsi" w:cstheme="majorHAnsi"/>
          <w:color w:val="auto"/>
        </w:rPr>
      </w:pPr>
    </w:p>
    <w:sectPr w:rsidR="00260C04" w:rsidRPr="00552031" w:rsidSect="00A64FE5">
      <w:footerReference w:type="even" r:id="rId10"/>
      <w:footerReference w:type="default" r:id="rId11"/>
      <w:footerReference w:type="first" r:id="rId12"/>
      <w:pgSz w:w="11909" w:h="16834"/>
      <w:pgMar w:top="1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2046" w14:textId="77777777" w:rsidR="00C55271" w:rsidRDefault="00C55271" w:rsidP="00552031">
      <w:pPr>
        <w:spacing w:after="0" w:line="240" w:lineRule="auto"/>
      </w:pPr>
      <w:r>
        <w:separator/>
      </w:r>
    </w:p>
  </w:endnote>
  <w:endnote w:type="continuationSeparator" w:id="0">
    <w:p w14:paraId="7BE594EF" w14:textId="77777777" w:rsidR="00C55271" w:rsidRDefault="00C55271" w:rsidP="0055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CF81" w14:textId="71C5EBCB" w:rsidR="00552031" w:rsidRDefault="00552031">
    <w:pPr>
      <w:pStyle w:val="Footer"/>
    </w:pPr>
    <w:r>
      <w:rPr>
        <w:noProof/>
      </w:rPr>
      <mc:AlternateContent>
        <mc:Choice Requires="wps">
          <w:drawing>
            <wp:anchor distT="0" distB="0" distL="0" distR="0" simplePos="0" relativeHeight="251659264" behindDoc="0" locked="0" layoutInCell="1" allowOverlap="1" wp14:anchorId="50F3AFAC" wp14:editId="1B2FDE14">
              <wp:simplePos x="635" y="635"/>
              <wp:positionH relativeFrom="page">
                <wp:align>right</wp:align>
              </wp:positionH>
              <wp:positionV relativeFrom="page">
                <wp:align>bottom</wp:align>
              </wp:positionV>
              <wp:extent cx="1172210" cy="368935"/>
              <wp:effectExtent l="0" t="0" r="0" b="0"/>
              <wp:wrapNone/>
              <wp:docPr id="78390186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498B6A6E" w14:textId="047ED9FA" w:rsidR="00552031" w:rsidRPr="00552031" w:rsidRDefault="00552031" w:rsidP="00552031">
                          <w:pPr>
                            <w:spacing w:after="0"/>
                            <w:rPr>
                              <w:rFonts w:ascii="Aptos" w:eastAsia="Aptos" w:hAnsi="Aptos" w:cs="Aptos"/>
                              <w:noProof/>
                              <w:color w:val="000000"/>
                              <w:sz w:val="20"/>
                              <w:szCs w:val="20"/>
                            </w:rPr>
                          </w:pPr>
                          <w:r w:rsidRPr="0055203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F3AFAC"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498B6A6E" w14:textId="047ED9FA" w:rsidR="00552031" w:rsidRPr="00552031" w:rsidRDefault="00552031" w:rsidP="00552031">
                    <w:pPr>
                      <w:spacing w:after="0"/>
                      <w:rPr>
                        <w:rFonts w:ascii="Aptos" w:eastAsia="Aptos" w:hAnsi="Aptos" w:cs="Aptos"/>
                        <w:noProof/>
                        <w:color w:val="000000"/>
                        <w:sz w:val="20"/>
                        <w:szCs w:val="20"/>
                      </w:rPr>
                    </w:pPr>
                    <w:r w:rsidRPr="00552031">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0707" w14:textId="1936BAFF" w:rsidR="00552031" w:rsidRDefault="00552031">
    <w:pPr>
      <w:pStyle w:val="Footer"/>
    </w:pPr>
    <w:r>
      <w:rPr>
        <w:noProof/>
      </w:rPr>
      <mc:AlternateContent>
        <mc:Choice Requires="wps">
          <w:drawing>
            <wp:anchor distT="0" distB="0" distL="0" distR="0" simplePos="0" relativeHeight="251660288" behindDoc="0" locked="0" layoutInCell="1" allowOverlap="1" wp14:anchorId="63B07C7C" wp14:editId="3B92756B">
              <wp:simplePos x="914400" y="10063163"/>
              <wp:positionH relativeFrom="page">
                <wp:align>right</wp:align>
              </wp:positionH>
              <wp:positionV relativeFrom="page">
                <wp:align>bottom</wp:align>
              </wp:positionV>
              <wp:extent cx="1172210" cy="368935"/>
              <wp:effectExtent l="0" t="0" r="0" b="0"/>
              <wp:wrapNone/>
              <wp:docPr id="53519841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61FAE12E" w14:textId="709D8237" w:rsidR="00552031" w:rsidRPr="00552031" w:rsidRDefault="00552031" w:rsidP="00552031">
                          <w:pPr>
                            <w:spacing w:after="0"/>
                            <w:rPr>
                              <w:rFonts w:ascii="Aptos" w:eastAsia="Aptos" w:hAnsi="Aptos" w:cs="Aptos"/>
                              <w:noProof/>
                              <w:color w:val="000000"/>
                              <w:sz w:val="20"/>
                              <w:szCs w:val="20"/>
                            </w:rPr>
                          </w:pPr>
                          <w:r w:rsidRPr="0055203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B07C7C"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61FAE12E" w14:textId="709D8237" w:rsidR="00552031" w:rsidRPr="00552031" w:rsidRDefault="00552031" w:rsidP="00552031">
                    <w:pPr>
                      <w:spacing w:after="0"/>
                      <w:rPr>
                        <w:rFonts w:ascii="Aptos" w:eastAsia="Aptos" w:hAnsi="Aptos" w:cs="Aptos"/>
                        <w:noProof/>
                        <w:color w:val="000000"/>
                        <w:sz w:val="20"/>
                        <w:szCs w:val="20"/>
                      </w:rPr>
                    </w:pPr>
                    <w:r w:rsidRPr="00552031">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6EEB" w14:textId="2C8A399B" w:rsidR="00552031" w:rsidRDefault="00552031">
    <w:pPr>
      <w:pStyle w:val="Footer"/>
    </w:pPr>
    <w:r>
      <w:rPr>
        <w:noProof/>
      </w:rPr>
      <mc:AlternateContent>
        <mc:Choice Requires="wps">
          <w:drawing>
            <wp:anchor distT="0" distB="0" distL="0" distR="0" simplePos="0" relativeHeight="251658240" behindDoc="0" locked="0" layoutInCell="1" allowOverlap="1" wp14:anchorId="4DD0AFE5" wp14:editId="6748F004">
              <wp:simplePos x="635" y="635"/>
              <wp:positionH relativeFrom="page">
                <wp:align>right</wp:align>
              </wp:positionH>
              <wp:positionV relativeFrom="page">
                <wp:align>bottom</wp:align>
              </wp:positionV>
              <wp:extent cx="1172210" cy="368935"/>
              <wp:effectExtent l="0" t="0" r="0" b="0"/>
              <wp:wrapNone/>
              <wp:docPr id="205055308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33434503" w14:textId="36BB4D5F" w:rsidR="00552031" w:rsidRPr="00552031" w:rsidRDefault="00552031" w:rsidP="00552031">
                          <w:pPr>
                            <w:spacing w:after="0"/>
                            <w:rPr>
                              <w:rFonts w:ascii="Aptos" w:eastAsia="Aptos" w:hAnsi="Aptos" w:cs="Aptos"/>
                              <w:noProof/>
                              <w:color w:val="000000"/>
                              <w:sz w:val="20"/>
                              <w:szCs w:val="20"/>
                            </w:rPr>
                          </w:pPr>
                          <w:r w:rsidRPr="0055203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DD0AFE5"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textbox style="mso-fit-shape-to-text:t" inset="0,0,20pt,15pt">
                <w:txbxContent>
                  <w:p w14:paraId="33434503" w14:textId="36BB4D5F" w:rsidR="00552031" w:rsidRPr="00552031" w:rsidRDefault="00552031" w:rsidP="00552031">
                    <w:pPr>
                      <w:spacing w:after="0"/>
                      <w:rPr>
                        <w:rFonts w:ascii="Aptos" w:eastAsia="Aptos" w:hAnsi="Aptos" w:cs="Aptos"/>
                        <w:noProof/>
                        <w:color w:val="000000"/>
                        <w:sz w:val="20"/>
                        <w:szCs w:val="20"/>
                      </w:rPr>
                    </w:pPr>
                    <w:r w:rsidRPr="00552031">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B49C" w14:textId="77777777" w:rsidR="00C55271" w:rsidRDefault="00C55271" w:rsidP="00552031">
      <w:pPr>
        <w:spacing w:after="0" w:line="240" w:lineRule="auto"/>
      </w:pPr>
      <w:r>
        <w:separator/>
      </w:r>
    </w:p>
  </w:footnote>
  <w:footnote w:type="continuationSeparator" w:id="0">
    <w:p w14:paraId="730FF980" w14:textId="77777777" w:rsidR="00C55271" w:rsidRDefault="00C55271" w:rsidP="00552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1C0359"/>
    <w:multiLevelType w:val="hybridMultilevel"/>
    <w:tmpl w:val="4FCCA18A"/>
    <w:lvl w:ilvl="0" w:tplc="A7D65F84">
      <w:start w:val="1"/>
      <w:numFmt w:val="decimal"/>
      <w:lvlText w:val="%1."/>
      <w:lvlJc w:val="left"/>
      <w:pPr>
        <w:ind w:left="460" w:hanging="260"/>
      </w:pPr>
    </w:lvl>
    <w:lvl w:ilvl="1" w:tplc="AEF8D82C">
      <w:numFmt w:val="decimal"/>
      <w:lvlText w:val=""/>
      <w:lvlJc w:val="left"/>
    </w:lvl>
    <w:lvl w:ilvl="2" w:tplc="B5A2C036">
      <w:numFmt w:val="decimal"/>
      <w:lvlText w:val=""/>
      <w:lvlJc w:val="left"/>
    </w:lvl>
    <w:lvl w:ilvl="3" w:tplc="8DF6BC52">
      <w:numFmt w:val="decimal"/>
      <w:lvlText w:val=""/>
      <w:lvlJc w:val="left"/>
    </w:lvl>
    <w:lvl w:ilvl="4" w:tplc="0616C1A4">
      <w:numFmt w:val="decimal"/>
      <w:lvlText w:val=""/>
      <w:lvlJc w:val="left"/>
    </w:lvl>
    <w:lvl w:ilvl="5" w:tplc="2C0875AC">
      <w:numFmt w:val="decimal"/>
      <w:lvlText w:val=""/>
      <w:lvlJc w:val="left"/>
    </w:lvl>
    <w:lvl w:ilvl="6" w:tplc="CD8C14AC">
      <w:numFmt w:val="decimal"/>
      <w:lvlText w:val=""/>
      <w:lvlJc w:val="left"/>
    </w:lvl>
    <w:lvl w:ilvl="7" w:tplc="85A692B0">
      <w:numFmt w:val="decimal"/>
      <w:lvlText w:val=""/>
      <w:lvlJc w:val="left"/>
    </w:lvl>
    <w:lvl w:ilvl="8" w:tplc="E084E616">
      <w:numFmt w:val="decimal"/>
      <w:lvlText w:val=""/>
      <w:lvlJc w:val="left"/>
    </w:lvl>
  </w:abstractNum>
  <w:abstractNum w:abstractNumId="10" w15:restartNumberingAfterBreak="0">
    <w:nsid w:val="148D24E2"/>
    <w:multiLevelType w:val="hybridMultilevel"/>
    <w:tmpl w:val="43568656"/>
    <w:lvl w:ilvl="0" w:tplc="0F825914">
      <w:start w:val="1"/>
      <w:numFmt w:val="bullet"/>
      <w:lvlText w:val="•"/>
      <w:lvlJc w:val="left"/>
      <w:pPr>
        <w:ind w:left="460" w:hanging="260"/>
      </w:pPr>
    </w:lvl>
    <w:lvl w:ilvl="1" w:tplc="CFFA3FEE">
      <w:start w:val="1"/>
      <w:numFmt w:val="bullet"/>
      <w:lvlText w:val="–"/>
      <w:lvlJc w:val="left"/>
      <w:pPr>
        <w:ind w:left="820" w:hanging="260"/>
      </w:pPr>
    </w:lvl>
    <w:lvl w:ilvl="2" w:tplc="16C86EAE">
      <w:numFmt w:val="decimal"/>
      <w:lvlText w:val=""/>
      <w:lvlJc w:val="left"/>
    </w:lvl>
    <w:lvl w:ilvl="3" w:tplc="7ED069B4">
      <w:numFmt w:val="decimal"/>
      <w:lvlText w:val=""/>
      <w:lvlJc w:val="left"/>
    </w:lvl>
    <w:lvl w:ilvl="4" w:tplc="A03A7614">
      <w:numFmt w:val="decimal"/>
      <w:lvlText w:val=""/>
      <w:lvlJc w:val="left"/>
    </w:lvl>
    <w:lvl w:ilvl="5" w:tplc="5238B866">
      <w:numFmt w:val="decimal"/>
      <w:lvlText w:val=""/>
      <w:lvlJc w:val="left"/>
    </w:lvl>
    <w:lvl w:ilvl="6" w:tplc="BE185198">
      <w:numFmt w:val="decimal"/>
      <w:lvlText w:val=""/>
      <w:lvlJc w:val="left"/>
    </w:lvl>
    <w:lvl w:ilvl="7" w:tplc="BE1013AA">
      <w:numFmt w:val="decimal"/>
      <w:lvlText w:val=""/>
      <w:lvlJc w:val="left"/>
    </w:lvl>
    <w:lvl w:ilvl="8" w:tplc="D8D85A2E">
      <w:numFmt w:val="decimal"/>
      <w:lvlText w:val=""/>
      <w:lvlJc w:val="left"/>
    </w:lvl>
  </w:abstractNum>
  <w:abstractNum w:abstractNumId="11" w15:restartNumberingAfterBreak="0">
    <w:nsid w:val="1CE40225"/>
    <w:multiLevelType w:val="hybridMultilevel"/>
    <w:tmpl w:val="D270D2EC"/>
    <w:lvl w:ilvl="0" w:tplc="47DAC8A6">
      <w:start w:val="1"/>
      <w:numFmt w:val="bullet"/>
      <w:lvlText w:val="•"/>
      <w:lvlJc w:val="left"/>
      <w:pPr>
        <w:ind w:left="460" w:hanging="260"/>
      </w:pPr>
    </w:lvl>
    <w:lvl w:ilvl="1" w:tplc="257A3504">
      <w:start w:val="1"/>
      <w:numFmt w:val="bullet"/>
      <w:lvlText w:val="–"/>
      <w:lvlJc w:val="left"/>
      <w:pPr>
        <w:ind w:left="820" w:hanging="260"/>
      </w:pPr>
    </w:lvl>
    <w:lvl w:ilvl="2" w:tplc="52FE5968">
      <w:numFmt w:val="decimal"/>
      <w:lvlText w:val=""/>
      <w:lvlJc w:val="left"/>
    </w:lvl>
    <w:lvl w:ilvl="3" w:tplc="58F2982C">
      <w:numFmt w:val="decimal"/>
      <w:lvlText w:val=""/>
      <w:lvlJc w:val="left"/>
    </w:lvl>
    <w:lvl w:ilvl="4" w:tplc="707E115E">
      <w:numFmt w:val="decimal"/>
      <w:lvlText w:val=""/>
      <w:lvlJc w:val="left"/>
    </w:lvl>
    <w:lvl w:ilvl="5" w:tplc="C822750E">
      <w:numFmt w:val="decimal"/>
      <w:lvlText w:val=""/>
      <w:lvlJc w:val="left"/>
    </w:lvl>
    <w:lvl w:ilvl="6" w:tplc="313E8170">
      <w:numFmt w:val="decimal"/>
      <w:lvlText w:val=""/>
      <w:lvlJc w:val="left"/>
    </w:lvl>
    <w:lvl w:ilvl="7" w:tplc="2AFEC438">
      <w:numFmt w:val="decimal"/>
      <w:lvlText w:val=""/>
      <w:lvlJc w:val="left"/>
    </w:lvl>
    <w:lvl w:ilvl="8" w:tplc="419A0598">
      <w:numFmt w:val="decimal"/>
      <w:lvlText w:val=""/>
      <w:lvlJc w:val="left"/>
    </w:lvl>
  </w:abstractNum>
  <w:abstractNum w:abstractNumId="12" w15:restartNumberingAfterBreak="0">
    <w:nsid w:val="29F55809"/>
    <w:multiLevelType w:val="hybridMultilevel"/>
    <w:tmpl w:val="5340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B774F"/>
    <w:multiLevelType w:val="hybridMultilevel"/>
    <w:tmpl w:val="F5FEB586"/>
    <w:lvl w:ilvl="0" w:tplc="0409000F">
      <w:start w:val="1"/>
      <w:numFmt w:val="decimal"/>
      <w:lvlText w:val="%1."/>
      <w:lvlJc w:val="left"/>
      <w:pPr>
        <w:ind w:left="460" w:hanging="260"/>
      </w:pPr>
    </w:lvl>
    <w:lvl w:ilvl="1" w:tplc="257A3504">
      <w:start w:val="1"/>
      <w:numFmt w:val="bullet"/>
      <w:lvlText w:val="–"/>
      <w:lvlJc w:val="left"/>
      <w:pPr>
        <w:ind w:left="820" w:hanging="260"/>
      </w:pPr>
    </w:lvl>
    <w:lvl w:ilvl="2" w:tplc="52FE5968">
      <w:numFmt w:val="decimal"/>
      <w:lvlText w:val=""/>
      <w:lvlJc w:val="left"/>
      <w:pPr>
        <w:ind w:left="0" w:firstLine="0"/>
      </w:pPr>
    </w:lvl>
    <w:lvl w:ilvl="3" w:tplc="58F2982C">
      <w:numFmt w:val="decimal"/>
      <w:lvlText w:val=""/>
      <w:lvlJc w:val="left"/>
      <w:pPr>
        <w:ind w:left="0" w:firstLine="0"/>
      </w:pPr>
    </w:lvl>
    <w:lvl w:ilvl="4" w:tplc="707E115E">
      <w:numFmt w:val="decimal"/>
      <w:lvlText w:val=""/>
      <w:lvlJc w:val="left"/>
      <w:pPr>
        <w:ind w:left="0" w:firstLine="0"/>
      </w:pPr>
    </w:lvl>
    <w:lvl w:ilvl="5" w:tplc="C822750E">
      <w:numFmt w:val="decimal"/>
      <w:lvlText w:val=""/>
      <w:lvlJc w:val="left"/>
      <w:pPr>
        <w:ind w:left="0" w:firstLine="0"/>
      </w:pPr>
    </w:lvl>
    <w:lvl w:ilvl="6" w:tplc="313E8170">
      <w:numFmt w:val="decimal"/>
      <w:lvlText w:val=""/>
      <w:lvlJc w:val="left"/>
      <w:pPr>
        <w:ind w:left="0" w:firstLine="0"/>
      </w:pPr>
    </w:lvl>
    <w:lvl w:ilvl="7" w:tplc="2AFEC438">
      <w:numFmt w:val="decimal"/>
      <w:lvlText w:val=""/>
      <w:lvlJc w:val="left"/>
      <w:pPr>
        <w:ind w:left="0" w:firstLine="0"/>
      </w:pPr>
    </w:lvl>
    <w:lvl w:ilvl="8" w:tplc="419A0598">
      <w:numFmt w:val="decimal"/>
      <w:lvlText w:val=""/>
      <w:lvlJc w:val="left"/>
      <w:pPr>
        <w:ind w:left="0" w:firstLine="0"/>
      </w:pPr>
    </w:lvl>
  </w:abstractNum>
  <w:abstractNum w:abstractNumId="14" w15:restartNumberingAfterBreak="0">
    <w:nsid w:val="530404AA"/>
    <w:multiLevelType w:val="hybridMultilevel"/>
    <w:tmpl w:val="EE1A1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93DA7"/>
    <w:multiLevelType w:val="hybridMultilevel"/>
    <w:tmpl w:val="BB5E9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02925">
    <w:abstractNumId w:val="8"/>
  </w:num>
  <w:num w:numId="2" w16cid:durableId="1270625001">
    <w:abstractNumId w:val="6"/>
  </w:num>
  <w:num w:numId="3" w16cid:durableId="578561463">
    <w:abstractNumId w:val="5"/>
  </w:num>
  <w:num w:numId="4" w16cid:durableId="339741382">
    <w:abstractNumId w:val="4"/>
  </w:num>
  <w:num w:numId="5" w16cid:durableId="723455387">
    <w:abstractNumId w:val="7"/>
  </w:num>
  <w:num w:numId="6" w16cid:durableId="869534278">
    <w:abstractNumId w:val="3"/>
  </w:num>
  <w:num w:numId="7" w16cid:durableId="1462916149">
    <w:abstractNumId w:val="2"/>
  </w:num>
  <w:num w:numId="8" w16cid:durableId="2146238843">
    <w:abstractNumId w:val="1"/>
  </w:num>
  <w:num w:numId="9" w16cid:durableId="728236473">
    <w:abstractNumId w:val="0"/>
  </w:num>
  <w:num w:numId="10" w16cid:durableId="236785626">
    <w:abstractNumId w:val="10"/>
    <w:lvlOverride w:ilvl="0">
      <w:startOverride w:val="1"/>
    </w:lvlOverride>
  </w:num>
  <w:num w:numId="11" w16cid:durableId="2097612">
    <w:abstractNumId w:val="14"/>
  </w:num>
  <w:num w:numId="12" w16cid:durableId="2037387809">
    <w:abstractNumId w:val="9"/>
    <w:lvlOverride w:ilvl="0">
      <w:startOverride w:val="1"/>
    </w:lvlOverride>
  </w:num>
  <w:num w:numId="13" w16cid:durableId="41558220">
    <w:abstractNumId w:val="11"/>
    <w:lvlOverride w:ilvl="0">
      <w:startOverride w:val="1"/>
    </w:lvlOverride>
  </w:num>
  <w:num w:numId="14" w16cid:durableId="996305113">
    <w:abstractNumId w:val="12"/>
  </w:num>
  <w:num w:numId="15" w16cid:durableId="1422095147">
    <w:abstractNumId w:val="15"/>
  </w:num>
  <w:num w:numId="16" w16cid:durableId="1689212498">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907"/>
    <w:rsid w:val="00034616"/>
    <w:rsid w:val="0004152F"/>
    <w:rsid w:val="000450D6"/>
    <w:rsid w:val="000506FD"/>
    <w:rsid w:val="0006063C"/>
    <w:rsid w:val="00092FEC"/>
    <w:rsid w:val="001316EA"/>
    <w:rsid w:val="00136F8F"/>
    <w:rsid w:val="0015074B"/>
    <w:rsid w:val="001823AD"/>
    <w:rsid w:val="001832B1"/>
    <w:rsid w:val="001E37DE"/>
    <w:rsid w:val="00225A22"/>
    <w:rsid w:val="002454D5"/>
    <w:rsid w:val="0025760C"/>
    <w:rsid w:val="00260C04"/>
    <w:rsid w:val="0029639D"/>
    <w:rsid w:val="002B1C9C"/>
    <w:rsid w:val="002F4BF4"/>
    <w:rsid w:val="00326F90"/>
    <w:rsid w:val="0035637A"/>
    <w:rsid w:val="003A1080"/>
    <w:rsid w:val="003A2C5B"/>
    <w:rsid w:val="003B3FF4"/>
    <w:rsid w:val="003E0EF0"/>
    <w:rsid w:val="003E3642"/>
    <w:rsid w:val="00473CE6"/>
    <w:rsid w:val="00482869"/>
    <w:rsid w:val="004A55CD"/>
    <w:rsid w:val="004C5FB6"/>
    <w:rsid w:val="005047CD"/>
    <w:rsid w:val="0052071A"/>
    <w:rsid w:val="00522C17"/>
    <w:rsid w:val="00543026"/>
    <w:rsid w:val="00552031"/>
    <w:rsid w:val="00567E38"/>
    <w:rsid w:val="00574418"/>
    <w:rsid w:val="005932D7"/>
    <w:rsid w:val="005B22B6"/>
    <w:rsid w:val="005B64BC"/>
    <w:rsid w:val="0065565C"/>
    <w:rsid w:val="00660C5A"/>
    <w:rsid w:val="0067612B"/>
    <w:rsid w:val="006D62EF"/>
    <w:rsid w:val="006F1C46"/>
    <w:rsid w:val="007462A1"/>
    <w:rsid w:val="007D62D3"/>
    <w:rsid w:val="00832D3E"/>
    <w:rsid w:val="008731C4"/>
    <w:rsid w:val="00905C5B"/>
    <w:rsid w:val="0092454F"/>
    <w:rsid w:val="009A4E12"/>
    <w:rsid w:val="00A45163"/>
    <w:rsid w:val="00A64FE5"/>
    <w:rsid w:val="00AA1D8D"/>
    <w:rsid w:val="00AB3370"/>
    <w:rsid w:val="00AC240D"/>
    <w:rsid w:val="00B04E8B"/>
    <w:rsid w:val="00B13A27"/>
    <w:rsid w:val="00B47730"/>
    <w:rsid w:val="00B65A32"/>
    <w:rsid w:val="00B85F94"/>
    <w:rsid w:val="00BA1FAC"/>
    <w:rsid w:val="00BA4F95"/>
    <w:rsid w:val="00BA5706"/>
    <w:rsid w:val="00BC0DA7"/>
    <w:rsid w:val="00BC2E5D"/>
    <w:rsid w:val="00C55271"/>
    <w:rsid w:val="00C968D7"/>
    <w:rsid w:val="00CB0664"/>
    <w:rsid w:val="00CB7FA8"/>
    <w:rsid w:val="00CC09AF"/>
    <w:rsid w:val="00D00D75"/>
    <w:rsid w:val="00D15595"/>
    <w:rsid w:val="00D80B9A"/>
    <w:rsid w:val="00DC535F"/>
    <w:rsid w:val="00DD30DA"/>
    <w:rsid w:val="00DE7444"/>
    <w:rsid w:val="00E532A5"/>
    <w:rsid w:val="00E641A5"/>
    <w:rsid w:val="00E8459D"/>
    <w:rsid w:val="00E86593"/>
    <w:rsid w:val="00EC31CC"/>
    <w:rsid w:val="00EE386A"/>
    <w:rsid w:val="00EF1A40"/>
    <w:rsid w:val="00EF2096"/>
    <w:rsid w:val="00FB0E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C6E922"/>
  <w14:defaultImageDpi w14:val="300"/>
  <w15:docId w15:val="{C62D0103-AC18-4C3F-A2E1-C69FF84B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760C"/>
    <w:pPr>
      <w:spacing w:after="0" w:line="240" w:lineRule="auto"/>
    </w:pPr>
    <w:rPr>
      <w:rFonts w:ascii="Calibri" w:hAnsi="Calibri"/>
      <w:color w:val="333333"/>
    </w:rPr>
  </w:style>
  <w:style w:type="character" w:styleId="Hyperlink">
    <w:name w:val="Hyperlink"/>
    <w:basedOn w:val="DefaultParagraphFont"/>
    <w:uiPriority w:val="99"/>
    <w:unhideWhenUsed/>
    <w:rsid w:val="001832B1"/>
    <w:rPr>
      <w:color w:val="0000FF" w:themeColor="hyperlink"/>
      <w:u w:val="single"/>
    </w:rPr>
  </w:style>
  <w:style w:type="character" w:styleId="UnresolvedMention">
    <w:name w:val="Unresolved Mention"/>
    <w:basedOn w:val="DefaultParagraphFont"/>
    <w:uiPriority w:val="99"/>
    <w:semiHidden/>
    <w:unhideWhenUsed/>
    <w:rsid w:val="00183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50578">
      <w:bodyDiv w:val="1"/>
      <w:marLeft w:val="0"/>
      <w:marRight w:val="0"/>
      <w:marTop w:val="0"/>
      <w:marBottom w:val="0"/>
      <w:divBdr>
        <w:top w:val="none" w:sz="0" w:space="0" w:color="auto"/>
        <w:left w:val="none" w:sz="0" w:space="0" w:color="auto"/>
        <w:bottom w:val="none" w:sz="0" w:space="0" w:color="auto"/>
        <w:right w:val="none" w:sz="0" w:space="0" w:color="auto"/>
      </w:divBdr>
    </w:div>
    <w:div w:id="1317953374">
      <w:bodyDiv w:val="1"/>
      <w:marLeft w:val="0"/>
      <w:marRight w:val="0"/>
      <w:marTop w:val="0"/>
      <w:marBottom w:val="0"/>
      <w:divBdr>
        <w:top w:val="none" w:sz="0" w:space="0" w:color="auto"/>
        <w:left w:val="none" w:sz="0" w:space="0" w:color="auto"/>
        <w:bottom w:val="none" w:sz="0" w:space="0" w:color="auto"/>
        <w:right w:val="none" w:sz="0" w:space="0" w:color="auto"/>
      </w:divBdr>
    </w:div>
    <w:div w:id="1511791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adirkhan199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Rabia Fatima</cp:lastModifiedBy>
  <cp:revision>2</cp:revision>
  <cp:lastPrinted>2026-07-24T05:15:00Z</cp:lastPrinted>
  <dcterms:created xsi:type="dcterms:W3CDTF">2026-07-24T05:16:00Z</dcterms:created>
  <dcterms:modified xsi:type="dcterms:W3CDTF">2026-07-24T05:16:00Z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2026-07-22T13:29:28Z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c990abea-9e7b-48a9-bae8-71f33a405bea</vt:lpwstr>
  </property>
  <property fmtid="{D5CDD505-2E9C-101B-9397-08002B2CF9AE}" pid="7" name="MSIP_Label_defa4170-0d19-0005-0004-bc88714345d2_ActionId">
    <vt:lpwstr>d3c70543-c4c9-43a2-bc38-89cf7499b459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lassificationContentMarkingFooterShapeIds">
    <vt:lpwstr>7a38f4fb,2eb964a7,1fe67acf</vt:lpwstr>
  </property>
  <property fmtid="{D5CDD505-2E9C-101B-9397-08002B2CF9AE}" pid="11" name="ClassificationContentMarkingFooterFontProps">
    <vt:lpwstr>#000000,10,Aptos</vt:lpwstr>
  </property>
  <property fmtid="{D5CDD505-2E9C-101B-9397-08002B2CF9AE}" pid="12" name="ClassificationContentMarkingFooterText">
    <vt:lpwstr>Official Use Only</vt:lpwstr>
  </property>
  <property fmtid="{D5CDD505-2E9C-101B-9397-08002B2CF9AE}" pid="13" name="MSIP_Label_f1bf45b6-5649-4236-82a3-f45024cd282e_Enabled">
    <vt:lpwstr>true</vt:lpwstr>
  </property>
  <property fmtid="{D5CDD505-2E9C-101B-9397-08002B2CF9AE}" pid="14" name="MSIP_Label_f1bf45b6-5649-4236-82a3-f45024cd282e_SetDate">
    <vt:lpwstr>2026-07-23T11:40:19Z</vt:lpwstr>
  </property>
  <property fmtid="{D5CDD505-2E9C-101B-9397-08002B2CF9AE}" pid="15" name="MSIP_Label_f1bf45b6-5649-4236-82a3-f45024cd282e_Method">
    <vt:lpwstr>Standard</vt:lpwstr>
  </property>
  <property fmtid="{D5CDD505-2E9C-101B-9397-08002B2CF9AE}" pid="16" name="MSIP_Label_f1bf45b6-5649-4236-82a3-f45024cd282e_Name">
    <vt:lpwstr>Official Use Only</vt:lpwstr>
  </property>
  <property fmtid="{D5CDD505-2E9C-101B-9397-08002B2CF9AE}" pid="17" name="MSIP_Label_f1bf45b6-5649-4236-82a3-f45024cd282e_SiteId">
    <vt:lpwstr>31a2fec0-266b-4c67-b56e-2796d8f59c36</vt:lpwstr>
  </property>
  <property fmtid="{D5CDD505-2E9C-101B-9397-08002B2CF9AE}" pid="18" name="MSIP_Label_f1bf45b6-5649-4236-82a3-f45024cd282e_ActionId">
    <vt:lpwstr>5461433a-c8a8-4dee-b9d3-3704612af94a</vt:lpwstr>
  </property>
  <property fmtid="{D5CDD505-2E9C-101B-9397-08002B2CF9AE}" pid="19" name="MSIP_Label_f1bf45b6-5649-4236-82a3-f45024cd282e_ContentBits">
    <vt:lpwstr>2</vt:lpwstr>
  </property>
  <property fmtid="{D5CDD505-2E9C-101B-9397-08002B2CF9AE}" pid="20" name="MSIP_Label_f1bf45b6-5649-4236-82a3-f45024cd282e_Tag">
    <vt:lpwstr>10, 3, 0, 1</vt:lpwstr>
  </property>
</Properties>
</file>